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4A834" w14:textId="7A02F57F" w:rsidR="00486349" w:rsidRPr="004560F5" w:rsidRDefault="00486349" w:rsidP="00486349">
      <w:pPr>
        <w:tabs>
          <w:tab w:val="left" w:pos="1985"/>
        </w:tabs>
        <w:spacing w:after="0"/>
        <w:jc w:val="both"/>
        <w:rPr>
          <w:rFonts w:ascii="Arial" w:hAnsi="Arial" w:cs="Arial"/>
          <w:b/>
          <w:sz w:val="24"/>
          <w:lang w:val="en-US"/>
        </w:rPr>
      </w:pPr>
      <w:r>
        <w:rPr>
          <w:rFonts w:ascii="Arial" w:hAnsi="Arial" w:cs="Arial"/>
          <w:b/>
          <w:sz w:val="24"/>
          <w:lang w:val="en-US"/>
        </w:rPr>
        <w:t>3GPP TSG RAN WG1 Meeting #9</w:t>
      </w:r>
      <w:r w:rsidR="00777D48">
        <w:rPr>
          <w:rFonts w:ascii="Arial" w:hAnsi="Arial" w:cs="Arial"/>
          <w:b/>
          <w:sz w:val="24"/>
          <w:lang w:val="en-US"/>
        </w:rPr>
        <w:t>7</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822E99" w:rsidRPr="00822E99">
        <w:rPr>
          <w:rFonts w:ascii="Arial" w:hAnsi="Arial" w:cs="Arial"/>
          <w:b/>
          <w:sz w:val="24"/>
          <w:lang w:val="en-US"/>
        </w:rPr>
        <w:t>R1-</w:t>
      </w:r>
      <w:r w:rsidR="00BE3394" w:rsidRPr="00BE3394">
        <w:t xml:space="preserve"> </w:t>
      </w:r>
      <w:r w:rsidR="00AC4AE0" w:rsidRPr="00AC4AE0">
        <w:rPr>
          <w:rFonts w:ascii="Arial" w:hAnsi="Arial" w:cs="Arial"/>
          <w:b/>
          <w:sz w:val="24"/>
          <w:lang w:val="en-US"/>
        </w:rPr>
        <w:t>1907892</w:t>
      </w:r>
    </w:p>
    <w:p w14:paraId="0877B945" w14:textId="3DFB1C4E" w:rsidR="004B4372" w:rsidRDefault="00777D48" w:rsidP="00486349">
      <w:pPr>
        <w:tabs>
          <w:tab w:val="left" w:pos="1985"/>
        </w:tabs>
        <w:spacing w:after="0"/>
        <w:jc w:val="both"/>
        <w:rPr>
          <w:rFonts w:ascii="Arial" w:hAnsi="Arial" w:cs="Arial"/>
          <w:b/>
          <w:sz w:val="24"/>
          <w:lang w:val="en-US"/>
        </w:rPr>
      </w:pPr>
      <w:r w:rsidRPr="00777D48">
        <w:rPr>
          <w:rFonts w:ascii="Arial" w:hAnsi="Arial" w:cs="Arial"/>
          <w:b/>
          <w:sz w:val="24"/>
          <w:lang w:val="en-US"/>
        </w:rPr>
        <w:t>Reno, USA, May 13th – 17th, 2019</w:t>
      </w:r>
    </w:p>
    <w:p w14:paraId="240E21C7" w14:textId="77777777" w:rsidR="00486349" w:rsidRPr="00527192" w:rsidRDefault="00486349" w:rsidP="00486349">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1D188A4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C6DCD">
        <w:rPr>
          <w:rFonts w:ascii="Arial" w:eastAsia="Malgun Gothic" w:hAnsi="Arial" w:cs="Arial"/>
          <w:b/>
          <w:sz w:val="24"/>
          <w:lang w:val="en-US" w:eastAsia="ko-KR"/>
        </w:rPr>
        <w:t xml:space="preserve">Summary </w:t>
      </w:r>
      <w:r w:rsidR="00881893">
        <w:rPr>
          <w:rFonts w:ascii="Arial" w:eastAsia="Malgun Gothic" w:hAnsi="Arial" w:cs="Arial"/>
          <w:b/>
          <w:sz w:val="24"/>
          <w:lang w:val="en-US" w:eastAsia="ko-KR"/>
        </w:rPr>
        <w:t xml:space="preserve">2 </w:t>
      </w:r>
      <w:r w:rsidR="003C6DCD">
        <w:rPr>
          <w:rFonts w:ascii="Arial" w:eastAsia="Malgun Gothic" w:hAnsi="Arial" w:cs="Arial"/>
          <w:b/>
          <w:sz w:val="24"/>
          <w:lang w:val="en-US" w:eastAsia="ko-KR"/>
        </w:rPr>
        <w:t>on L1-SINR and SCell BFR</w:t>
      </w:r>
    </w:p>
    <w:p w14:paraId="442797E2" w14:textId="7819EB5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1DF9D50F" w:rsidR="009A0886" w:rsidRDefault="001A6756" w:rsidP="00026770">
      <w:pPr>
        <w:ind w:firstLine="284"/>
        <w:jc w:val="both"/>
        <w:rPr>
          <w:sz w:val="22"/>
          <w:szCs w:val="22"/>
          <w:lang w:eastAsia="zh-CN"/>
        </w:rPr>
      </w:pPr>
      <w:r>
        <w:rPr>
          <w:sz w:val="22"/>
          <w:szCs w:val="22"/>
          <w:lang w:eastAsia="zh-CN"/>
        </w:rPr>
        <w:t xml:space="preserve">In </w:t>
      </w:r>
      <w:r w:rsidR="001D32E8">
        <w:rPr>
          <w:sz w:val="22"/>
          <w:szCs w:val="22"/>
          <w:lang w:eastAsia="zh-CN"/>
        </w:rPr>
        <w:t>RAN</w:t>
      </w:r>
      <w:r w:rsidR="00486349">
        <w:rPr>
          <w:sz w:val="22"/>
          <w:szCs w:val="22"/>
          <w:lang w:eastAsia="zh-CN"/>
        </w:rPr>
        <w:t>1</w:t>
      </w:r>
      <w:r w:rsidR="001D32E8">
        <w:rPr>
          <w:sz w:val="22"/>
          <w:szCs w:val="22"/>
          <w:lang w:eastAsia="zh-CN"/>
        </w:rPr>
        <w:t xml:space="preserve"> </w:t>
      </w:r>
      <w:r w:rsidR="004174E3">
        <w:rPr>
          <w:sz w:val="22"/>
          <w:szCs w:val="22"/>
          <w:lang w:eastAsia="zh-CN"/>
        </w:rPr>
        <w:t>#96</w:t>
      </w:r>
      <w:r w:rsidR="007E3E1D">
        <w:rPr>
          <w:sz w:val="22"/>
          <w:szCs w:val="22"/>
          <w:lang w:eastAsia="zh-CN"/>
        </w:rPr>
        <w:t>b</w:t>
      </w:r>
      <w:r w:rsidR="00400424">
        <w:rPr>
          <w:sz w:val="22"/>
          <w:szCs w:val="22"/>
          <w:lang w:eastAsia="zh-CN"/>
        </w:rPr>
        <w:t xml:space="preserve"> meeting, the following agreements on </w:t>
      </w:r>
      <w:r w:rsidR="006B0C8C">
        <w:rPr>
          <w:sz w:val="22"/>
          <w:szCs w:val="22"/>
          <w:lang w:eastAsia="zh-CN"/>
        </w:rPr>
        <w:t>L1-SINR and SCell BFR</w:t>
      </w:r>
      <w:r w:rsidR="00400424">
        <w:rPr>
          <w:sz w:val="22"/>
          <w:szCs w:val="22"/>
          <w:lang w:eastAsia="zh-CN"/>
        </w:rPr>
        <w:t xml:space="preserve"> have been achieved</w:t>
      </w:r>
      <w:r w:rsidR="00FF4DF2">
        <w:rPr>
          <w:sz w:val="22"/>
          <w:szCs w:val="22"/>
          <w:lang w:eastAsia="zh-CN"/>
        </w:rPr>
        <w:t xml:space="preserve"> [1]</w:t>
      </w:r>
      <w:r w:rsidR="001D32E8">
        <w:rPr>
          <w:sz w:val="22"/>
          <w:szCs w:val="22"/>
          <w:lang w:eastAsia="zh-CN"/>
        </w:rPr>
        <w:t>.</w:t>
      </w:r>
    </w:p>
    <w:tbl>
      <w:tblPr>
        <w:tblStyle w:val="TableGrid"/>
        <w:tblW w:w="0" w:type="auto"/>
        <w:tblLook w:val="04A0" w:firstRow="1" w:lastRow="0" w:firstColumn="1" w:lastColumn="0" w:noHBand="0" w:noVBand="1"/>
      </w:tblPr>
      <w:tblGrid>
        <w:gridCol w:w="10160"/>
      </w:tblGrid>
      <w:tr w:rsidR="00FF4DF2" w14:paraId="46947AE2" w14:textId="77777777" w:rsidTr="00FF4DF2">
        <w:tc>
          <w:tcPr>
            <w:tcW w:w="10160" w:type="dxa"/>
          </w:tcPr>
          <w:p w14:paraId="2A6E814D" w14:textId="77777777" w:rsidR="007E3E1D" w:rsidRPr="000048C7" w:rsidRDefault="007E3E1D" w:rsidP="007E3E1D">
            <w:pPr>
              <w:rPr>
                <w:b/>
                <w:highlight w:val="green"/>
                <w:lang w:val="en-US" w:eastAsia="x-none"/>
              </w:rPr>
            </w:pPr>
            <w:r w:rsidRPr="000048C7">
              <w:rPr>
                <w:b/>
                <w:highlight w:val="green"/>
                <w:lang w:val="en-US" w:eastAsia="x-none"/>
              </w:rPr>
              <w:t>Agreement</w:t>
            </w:r>
          </w:p>
          <w:p w14:paraId="6C63411C" w14:textId="77777777" w:rsidR="007E3E1D" w:rsidRPr="00970986" w:rsidRDefault="007E3E1D" w:rsidP="007E3E1D">
            <w:pPr>
              <w:rPr>
                <w:lang w:val="en-US" w:eastAsia="x-none"/>
              </w:rPr>
            </w:pPr>
            <w:r w:rsidRPr="00970986">
              <w:rPr>
                <w:lang w:val="en-US" w:eastAsia="x-none"/>
              </w:rPr>
              <w:t>RAN1 to determine one of the following for L1-SINR in RAN1#97:</w:t>
            </w:r>
          </w:p>
          <w:p w14:paraId="36C5BCB8" w14:textId="77777777" w:rsidR="007E3E1D" w:rsidRPr="00970986" w:rsidRDefault="007E3E1D" w:rsidP="007E3E1D">
            <w:pPr>
              <w:numPr>
                <w:ilvl w:val="0"/>
                <w:numId w:val="9"/>
              </w:numPr>
              <w:overflowPunct/>
              <w:autoSpaceDE/>
              <w:autoSpaceDN/>
              <w:adjustRightInd/>
              <w:spacing w:after="0"/>
              <w:ind w:left="720" w:hanging="320"/>
              <w:textAlignment w:val="auto"/>
              <w:rPr>
                <w:lang w:val="en-US" w:eastAsia="x-none"/>
              </w:rPr>
            </w:pPr>
            <w:r w:rsidRPr="00970986">
              <w:rPr>
                <w:lang w:val="en-US" w:eastAsia="x-none"/>
              </w:rPr>
              <w:t>L1-SINR based on ZP+NZP IMR</w:t>
            </w:r>
          </w:p>
          <w:p w14:paraId="5AE5A7E6" w14:textId="77777777" w:rsidR="007E3E1D" w:rsidRPr="00970986" w:rsidRDefault="007E3E1D" w:rsidP="007E3E1D">
            <w:pPr>
              <w:numPr>
                <w:ilvl w:val="0"/>
                <w:numId w:val="9"/>
              </w:numPr>
              <w:overflowPunct/>
              <w:autoSpaceDE/>
              <w:autoSpaceDN/>
              <w:adjustRightInd/>
              <w:spacing w:after="0"/>
              <w:ind w:left="720" w:hanging="320"/>
              <w:textAlignment w:val="auto"/>
              <w:rPr>
                <w:lang w:val="en-US" w:eastAsia="x-none"/>
              </w:rPr>
            </w:pPr>
            <w:r w:rsidRPr="00970986">
              <w:rPr>
                <w:lang w:val="en-US" w:eastAsia="x-none"/>
              </w:rPr>
              <w:t>L1-SINR based on ZP IMR only</w:t>
            </w:r>
          </w:p>
          <w:p w14:paraId="37670037" w14:textId="77777777" w:rsidR="007E3E1D" w:rsidRPr="00970986" w:rsidRDefault="007E3E1D" w:rsidP="007E3E1D">
            <w:pPr>
              <w:numPr>
                <w:ilvl w:val="0"/>
                <w:numId w:val="9"/>
              </w:numPr>
              <w:overflowPunct/>
              <w:autoSpaceDE/>
              <w:autoSpaceDN/>
              <w:adjustRightInd/>
              <w:spacing w:after="0"/>
              <w:ind w:left="720" w:hanging="320"/>
              <w:textAlignment w:val="auto"/>
              <w:rPr>
                <w:lang w:val="en-US" w:eastAsia="x-none"/>
              </w:rPr>
            </w:pPr>
            <w:r w:rsidRPr="00970986">
              <w:rPr>
                <w:lang w:val="en-US" w:eastAsia="x-none"/>
              </w:rPr>
              <w:t>L1-SINR based on NZP IMR only</w:t>
            </w:r>
          </w:p>
          <w:p w14:paraId="058019C6" w14:textId="77777777" w:rsidR="007E3E1D" w:rsidRDefault="007E3E1D" w:rsidP="007E3E1D">
            <w:pPr>
              <w:rPr>
                <w:lang w:val="en-US" w:eastAsia="x-none"/>
              </w:rPr>
            </w:pPr>
            <w:r>
              <w:rPr>
                <w:lang w:val="en-US" w:eastAsia="x-none"/>
              </w:rPr>
              <w:t>If there is no agreement on this issue in RAN1#97, L1-SINR will not be supported in Rel-16.</w:t>
            </w:r>
          </w:p>
          <w:p w14:paraId="1E69619A" w14:textId="77777777" w:rsidR="007E3E1D" w:rsidRDefault="007E3E1D" w:rsidP="007E3E1D">
            <w:pPr>
              <w:rPr>
                <w:lang w:val="en-US" w:eastAsia="x-none"/>
              </w:rPr>
            </w:pPr>
          </w:p>
          <w:p w14:paraId="4BD20BEA" w14:textId="77777777" w:rsidR="007E3E1D" w:rsidRPr="006C18A7" w:rsidRDefault="007E3E1D" w:rsidP="007E3E1D">
            <w:pPr>
              <w:rPr>
                <w:b/>
                <w:highlight w:val="green"/>
                <w:lang w:val="en-US" w:eastAsia="x-none"/>
              </w:rPr>
            </w:pPr>
            <w:r w:rsidRPr="006C18A7">
              <w:rPr>
                <w:b/>
                <w:highlight w:val="green"/>
                <w:lang w:val="en-US" w:eastAsia="x-none"/>
              </w:rPr>
              <w:t>Agreement</w:t>
            </w:r>
          </w:p>
          <w:p w14:paraId="541FE7F9" w14:textId="77777777" w:rsidR="007E3E1D" w:rsidRPr="00C70784" w:rsidRDefault="007E3E1D" w:rsidP="007E3E1D">
            <w:pPr>
              <w:rPr>
                <w:lang w:eastAsia="x-none"/>
              </w:rPr>
            </w:pPr>
            <w:r w:rsidRPr="00104548">
              <w:rPr>
                <w:lang w:eastAsia="x-none"/>
              </w:rPr>
              <w:t xml:space="preserve">Downlink </w:t>
            </w:r>
            <w:r w:rsidRPr="00C70784">
              <w:rPr>
                <w:lang w:eastAsia="x-none"/>
              </w:rPr>
              <w:t>RS for new beam identification can be based on SSB and CSI-RS for BM</w:t>
            </w:r>
          </w:p>
          <w:p w14:paraId="67131EBC" w14:textId="77777777" w:rsidR="007E3E1D" w:rsidRDefault="007E3E1D" w:rsidP="007E3E1D">
            <w:pPr>
              <w:rPr>
                <w:lang w:eastAsia="x-none"/>
              </w:rPr>
            </w:pPr>
          </w:p>
          <w:p w14:paraId="638F05FC" w14:textId="77777777" w:rsidR="007E3E1D" w:rsidRPr="00104548" w:rsidRDefault="007E3E1D" w:rsidP="007E3E1D">
            <w:pPr>
              <w:rPr>
                <w:b/>
                <w:highlight w:val="green"/>
                <w:lang w:eastAsia="x-none"/>
              </w:rPr>
            </w:pPr>
            <w:r w:rsidRPr="00104548">
              <w:rPr>
                <w:b/>
                <w:highlight w:val="green"/>
                <w:lang w:eastAsia="x-none"/>
              </w:rPr>
              <w:t>Agreement</w:t>
            </w:r>
          </w:p>
          <w:p w14:paraId="00E57FC6" w14:textId="77777777" w:rsidR="007E3E1D" w:rsidRPr="00104548" w:rsidRDefault="007E3E1D" w:rsidP="007E3E1D">
            <w:pPr>
              <w:rPr>
                <w:lang w:eastAsia="x-none"/>
              </w:rPr>
            </w:pPr>
            <w:bookmarkStart w:id="0" w:name="_Hlk5796618"/>
            <w:r w:rsidRPr="00104548">
              <w:rPr>
                <w:lang w:eastAsia="x-none"/>
              </w:rPr>
              <w:t>Downlink RS for new beam identification</w:t>
            </w:r>
            <w:bookmarkEnd w:id="0"/>
            <w:r w:rsidRPr="00104548">
              <w:rPr>
                <w:lang w:eastAsia="x-none"/>
              </w:rPr>
              <w:t xml:space="preserve"> can be transmitted in active BWP of the CC which is configured to be monitored for BFR or another CC within the same band</w:t>
            </w:r>
          </w:p>
          <w:p w14:paraId="7F637FA1" w14:textId="77777777" w:rsidR="007E3E1D" w:rsidRDefault="007E3E1D" w:rsidP="007E3E1D">
            <w:pPr>
              <w:rPr>
                <w:lang w:eastAsia="x-none"/>
              </w:rPr>
            </w:pPr>
          </w:p>
          <w:p w14:paraId="2724463E" w14:textId="77777777" w:rsidR="007E3E1D" w:rsidRPr="00ED434B" w:rsidRDefault="007E3E1D" w:rsidP="007E3E1D">
            <w:pPr>
              <w:rPr>
                <w:b/>
                <w:highlight w:val="green"/>
                <w:lang w:eastAsia="x-none"/>
              </w:rPr>
            </w:pPr>
            <w:r w:rsidRPr="00ED434B">
              <w:rPr>
                <w:b/>
                <w:highlight w:val="green"/>
                <w:lang w:eastAsia="x-none"/>
              </w:rPr>
              <w:t>Agreement</w:t>
            </w:r>
          </w:p>
          <w:p w14:paraId="35A77631" w14:textId="77777777" w:rsidR="007E3E1D" w:rsidRPr="00ED434B" w:rsidRDefault="007E3E1D" w:rsidP="007E3E1D">
            <w:pPr>
              <w:rPr>
                <w:lang w:eastAsia="x-none"/>
              </w:rPr>
            </w:pPr>
            <w:r w:rsidRPr="00ED434B">
              <w:rPr>
                <w:lang w:eastAsia="x-none"/>
              </w:rPr>
              <w:t>New beam identification threshold is based on L1-RSRP</w:t>
            </w:r>
          </w:p>
          <w:p w14:paraId="746DFC15" w14:textId="77777777" w:rsidR="007E3E1D" w:rsidRDefault="007E3E1D" w:rsidP="007E3E1D">
            <w:pPr>
              <w:rPr>
                <w:lang w:eastAsia="x-none"/>
              </w:rPr>
            </w:pPr>
          </w:p>
          <w:p w14:paraId="3A6C9A01" w14:textId="77777777" w:rsidR="007E3E1D" w:rsidRPr="00B72502" w:rsidRDefault="007E3E1D" w:rsidP="007E3E1D">
            <w:pPr>
              <w:rPr>
                <w:b/>
                <w:highlight w:val="green"/>
              </w:rPr>
            </w:pPr>
            <w:r w:rsidRPr="00B72502">
              <w:rPr>
                <w:b/>
                <w:highlight w:val="green"/>
              </w:rPr>
              <w:t>Agreement</w:t>
            </w:r>
          </w:p>
          <w:p w14:paraId="735CF340" w14:textId="77777777" w:rsidR="007E3E1D" w:rsidRPr="00B72502" w:rsidRDefault="007E3E1D" w:rsidP="007E3E1D">
            <w:r w:rsidRPr="00B72502">
              <w:t xml:space="preserve">At least for explicit configuration, downlink RS for BFD is in current CC </w:t>
            </w:r>
          </w:p>
          <w:p w14:paraId="4FECC4C0" w14:textId="77777777" w:rsidR="007E3E1D" w:rsidRPr="00B72502" w:rsidRDefault="007E3E1D" w:rsidP="007E3E1D">
            <w:pPr>
              <w:numPr>
                <w:ilvl w:val="0"/>
                <w:numId w:val="9"/>
              </w:numPr>
              <w:overflowPunct/>
              <w:autoSpaceDE/>
              <w:autoSpaceDN/>
              <w:adjustRightInd/>
              <w:spacing w:after="0"/>
              <w:textAlignment w:val="auto"/>
            </w:pPr>
            <w:r w:rsidRPr="00B72502">
              <w:t>FFS: Downlink RS for BFD in another CC within the same band for implicit configuration</w:t>
            </w:r>
          </w:p>
          <w:p w14:paraId="74DA515B" w14:textId="77777777" w:rsidR="007E3E1D" w:rsidRDefault="007E3E1D" w:rsidP="007E3E1D">
            <w:pPr>
              <w:rPr>
                <w:lang w:eastAsia="x-none"/>
              </w:rPr>
            </w:pPr>
          </w:p>
          <w:p w14:paraId="766FF67C" w14:textId="77777777" w:rsidR="007E3E1D" w:rsidRPr="002C1396" w:rsidRDefault="007E3E1D" w:rsidP="007E3E1D">
            <w:pPr>
              <w:rPr>
                <w:b/>
                <w:highlight w:val="green"/>
                <w:lang w:eastAsia="x-none"/>
              </w:rPr>
            </w:pPr>
            <w:r w:rsidRPr="002C1396">
              <w:rPr>
                <w:b/>
                <w:highlight w:val="green"/>
                <w:lang w:eastAsia="x-none"/>
              </w:rPr>
              <w:t>Agreement</w:t>
            </w:r>
          </w:p>
          <w:p w14:paraId="404FD893" w14:textId="77777777" w:rsidR="007E3E1D" w:rsidRPr="002C1396" w:rsidRDefault="007E3E1D" w:rsidP="007E3E1D">
            <w:pPr>
              <w:pStyle w:val="ListParagraph"/>
              <w:numPr>
                <w:ilvl w:val="0"/>
                <w:numId w:val="20"/>
              </w:numPr>
              <w:contextualSpacing/>
              <w:rPr>
                <w:rFonts w:ascii="Times New Roman" w:hAnsi="Times New Roman"/>
              </w:rPr>
            </w:pPr>
            <w:r w:rsidRPr="002C1396">
              <w:rPr>
                <w:rFonts w:ascii="Times New Roman" w:eastAsia="宋体" w:hAnsi="Times New Roman"/>
                <w:szCs w:val="20"/>
              </w:rPr>
              <w:lastRenderedPageBreak/>
              <w:t xml:space="preserve">For SCell with downlink only, </w:t>
            </w:r>
            <w:r w:rsidRPr="002C1396">
              <w:rPr>
                <w:rFonts w:ascii="Times New Roman" w:hAnsi="Times New Roman"/>
              </w:rPr>
              <w:t>UE reports failed CC index(</w:t>
            </w:r>
            <w:proofErr w:type="spellStart"/>
            <w:r w:rsidRPr="002C1396">
              <w:rPr>
                <w:rFonts w:ascii="Times New Roman" w:hAnsi="Times New Roman"/>
              </w:rPr>
              <w:t>es</w:t>
            </w:r>
            <w:proofErr w:type="spellEnd"/>
            <w:r w:rsidRPr="002C1396">
              <w:rPr>
                <w:rFonts w:ascii="Times New Roman" w:hAnsi="Times New Roman"/>
              </w:rPr>
              <w:t xml:space="preserve">) and new beam information </w:t>
            </w:r>
            <w:r w:rsidRPr="002C1396">
              <w:rPr>
                <w:rFonts w:ascii="Times New Roman" w:eastAsia="宋体" w:hAnsi="Times New Roman"/>
                <w:szCs w:val="20"/>
              </w:rPr>
              <w:t>(if present)</w:t>
            </w:r>
            <w:r w:rsidRPr="002C1396">
              <w:rPr>
                <w:rFonts w:ascii="Times New Roman" w:hAnsi="Times New Roman"/>
              </w:rPr>
              <w:t xml:space="preserve"> by PUSCH or PUCCH</w:t>
            </w:r>
          </w:p>
          <w:p w14:paraId="52345E09" w14:textId="77777777" w:rsidR="007E3E1D" w:rsidRPr="002C1396" w:rsidRDefault="007E3E1D" w:rsidP="007E3E1D">
            <w:pPr>
              <w:pStyle w:val="ListParagraph"/>
              <w:numPr>
                <w:ilvl w:val="1"/>
                <w:numId w:val="20"/>
              </w:numPr>
              <w:rPr>
                <w:rFonts w:ascii="Times New Roman" w:hAnsi="Times New Roman"/>
              </w:rPr>
            </w:pPr>
            <w:r w:rsidRPr="002C1396">
              <w:rPr>
                <w:rFonts w:ascii="Times New Roman" w:hAnsi="Times New Roman"/>
              </w:rPr>
              <w:t>FFS: whether it is carried by MAC CE or UCI-like PUSCH or PUCCH</w:t>
            </w:r>
          </w:p>
          <w:p w14:paraId="3E0868EB" w14:textId="77777777" w:rsidR="007E3E1D" w:rsidRPr="002C1396" w:rsidRDefault="007E3E1D" w:rsidP="007E3E1D">
            <w:pPr>
              <w:pStyle w:val="ListParagraph"/>
              <w:numPr>
                <w:ilvl w:val="1"/>
                <w:numId w:val="20"/>
              </w:numPr>
              <w:rPr>
                <w:rFonts w:ascii="Times New Roman" w:hAnsi="Times New Roman"/>
              </w:rPr>
            </w:pPr>
            <w:r w:rsidRPr="002C1396">
              <w:rPr>
                <w:rFonts w:ascii="Times New Roman" w:hAnsi="Times New Roman"/>
              </w:rPr>
              <w:t>Down-select at least one options for BFRQ procedure in RAN1 #97:</w:t>
            </w:r>
          </w:p>
          <w:p w14:paraId="63ADDD8E" w14:textId="77777777" w:rsidR="007E3E1D" w:rsidRPr="002C1396" w:rsidRDefault="007E3E1D" w:rsidP="007E3E1D">
            <w:pPr>
              <w:pStyle w:val="ListParagraph"/>
              <w:numPr>
                <w:ilvl w:val="2"/>
                <w:numId w:val="20"/>
              </w:numPr>
              <w:rPr>
                <w:rFonts w:ascii="Times New Roman" w:hAnsi="Times New Roman"/>
              </w:rPr>
            </w:pPr>
            <w:r w:rsidRPr="002C1396">
              <w:rPr>
                <w:rFonts w:ascii="Times New Roman" w:hAnsi="Times New Roman"/>
              </w:rPr>
              <w:t>Option 1: Failed CC index(</w:t>
            </w:r>
            <w:proofErr w:type="spellStart"/>
            <w:r w:rsidRPr="002C1396">
              <w:rPr>
                <w:rFonts w:ascii="Times New Roman" w:hAnsi="Times New Roman"/>
              </w:rPr>
              <w:t>es</w:t>
            </w:r>
            <w:proofErr w:type="spellEnd"/>
            <w:r w:rsidRPr="002C1396">
              <w:rPr>
                <w:rFonts w:ascii="Times New Roman" w:hAnsi="Times New Roman"/>
              </w:rPr>
              <w:t xml:space="preserve">), new beam information </w:t>
            </w:r>
            <w:r w:rsidRPr="002C1396">
              <w:rPr>
                <w:rFonts w:ascii="Times New Roman" w:eastAsia="宋体" w:hAnsi="Times New Roman"/>
                <w:szCs w:val="20"/>
              </w:rPr>
              <w:t>(if present)</w:t>
            </w:r>
            <w:r w:rsidRPr="002C1396">
              <w:rPr>
                <w:rFonts w:ascii="Times New Roman" w:hAnsi="Times New Roman"/>
              </w:rPr>
              <w:t xml:space="preserve"> and beam failure event to be reported by a single report by MAC CE </w:t>
            </w:r>
          </w:p>
          <w:p w14:paraId="201976CA"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FFS: whether or not to have spec impact on resource for MAC CE</w:t>
            </w:r>
          </w:p>
          <w:p w14:paraId="0BEEF3EF"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Resource for MAC CE is not triggered by dedicated PUCCH/PRACH for BFR</w:t>
            </w:r>
          </w:p>
          <w:p w14:paraId="6910D56A" w14:textId="77777777" w:rsidR="007E3E1D" w:rsidRPr="002C1396" w:rsidRDefault="007E3E1D" w:rsidP="007E3E1D">
            <w:pPr>
              <w:pStyle w:val="ListParagraph"/>
              <w:numPr>
                <w:ilvl w:val="2"/>
                <w:numId w:val="20"/>
              </w:numPr>
              <w:rPr>
                <w:rFonts w:ascii="Times New Roman" w:hAnsi="Times New Roman"/>
              </w:rPr>
            </w:pPr>
            <w:r w:rsidRPr="002C1396">
              <w:rPr>
                <w:rFonts w:ascii="Times New Roman" w:hAnsi="Times New Roman"/>
              </w:rPr>
              <w:t xml:space="preserve">Option 2: step 1: UE conveys beam failure event, and step 2: UE reports new beam information </w:t>
            </w:r>
            <w:r w:rsidRPr="002C1396">
              <w:rPr>
                <w:rFonts w:ascii="Times New Roman" w:eastAsia="宋体" w:hAnsi="Times New Roman"/>
                <w:szCs w:val="20"/>
              </w:rPr>
              <w:t>(if present)</w:t>
            </w:r>
            <w:r w:rsidRPr="002C1396">
              <w:rPr>
                <w:rFonts w:ascii="Times New Roman" w:hAnsi="Times New Roman"/>
              </w:rPr>
              <w:t xml:space="preserve"> and failed CC index(</w:t>
            </w:r>
            <w:proofErr w:type="spellStart"/>
            <w:r w:rsidRPr="002C1396">
              <w:rPr>
                <w:rFonts w:ascii="Times New Roman" w:hAnsi="Times New Roman"/>
              </w:rPr>
              <w:t>es</w:t>
            </w:r>
            <w:proofErr w:type="spellEnd"/>
            <w:r w:rsidRPr="002C1396">
              <w:rPr>
                <w:rFonts w:ascii="Times New Roman" w:hAnsi="Times New Roman"/>
              </w:rPr>
              <w:t>)</w:t>
            </w:r>
          </w:p>
          <w:p w14:paraId="45D8292F"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Step 1 is carried by dedicated PUCCH/PRACH resource</w:t>
            </w:r>
          </w:p>
          <w:p w14:paraId="10B0DC93"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Step 2 is carried by MAC CE or UCI</w:t>
            </w:r>
          </w:p>
          <w:p w14:paraId="6C0AA77A" w14:textId="77777777" w:rsidR="007E3E1D" w:rsidRPr="002C1396" w:rsidRDefault="007E3E1D" w:rsidP="007E3E1D">
            <w:pPr>
              <w:pStyle w:val="ListParagraph"/>
              <w:numPr>
                <w:ilvl w:val="2"/>
                <w:numId w:val="20"/>
              </w:numPr>
              <w:rPr>
                <w:rFonts w:ascii="Times New Roman" w:hAnsi="Times New Roman"/>
              </w:rPr>
            </w:pPr>
            <w:r w:rsidRPr="002C1396">
              <w:rPr>
                <w:rFonts w:ascii="Times New Roman" w:hAnsi="Times New Roman"/>
              </w:rPr>
              <w:t>Option 3: step 1: UE conveys beam failure event and failed CC index(</w:t>
            </w:r>
            <w:proofErr w:type="spellStart"/>
            <w:r w:rsidRPr="002C1396">
              <w:rPr>
                <w:rFonts w:ascii="Times New Roman" w:hAnsi="Times New Roman"/>
              </w:rPr>
              <w:t>es</w:t>
            </w:r>
            <w:proofErr w:type="spellEnd"/>
            <w:r w:rsidRPr="002C1396">
              <w:rPr>
                <w:rFonts w:ascii="Times New Roman" w:hAnsi="Times New Roman"/>
              </w:rPr>
              <w:t xml:space="preserve">), and step 2: UE reports new beam information </w:t>
            </w:r>
            <w:r w:rsidRPr="002C1396">
              <w:rPr>
                <w:rFonts w:ascii="Times New Roman" w:eastAsia="宋体" w:hAnsi="Times New Roman"/>
                <w:szCs w:val="20"/>
              </w:rPr>
              <w:t>(if present)</w:t>
            </w:r>
          </w:p>
          <w:p w14:paraId="6FC7D65F"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Step 2 is carried by MAC CE or UCI, e.g. AP-CSI</w:t>
            </w:r>
          </w:p>
          <w:p w14:paraId="6077FFCF"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PUCCH/PRACH is used for step 1 to carry failed CC index(</w:t>
            </w:r>
            <w:proofErr w:type="spellStart"/>
            <w:r w:rsidRPr="002C1396">
              <w:rPr>
                <w:rFonts w:ascii="Times New Roman" w:hAnsi="Times New Roman"/>
              </w:rPr>
              <w:t>es</w:t>
            </w:r>
            <w:proofErr w:type="spellEnd"/>
            <w:r w:rsidRPr="002C1396">
              <w:rPr>
                <w:rFonts w:ascii="Times New Roman" w:hAnsi="Times New Roman"/>
              </w:rPr>
              <w:t>) implicitly</w:t>
            </w:r>
          </w:p>
          <w:p w14:paraId="769D876E" w14:textId="77777777" w:rsidR="007E3E1D" w:rsidRPr="002C1396" w:rsidRDefault="007E3E1D" w:rsidP="007E3E1D">
            <w:pPr>
              <w:pStyle w:val="ListParagraph"/>
              <w:numPr>
                <w:ilvl w:val="4"/>
                <w:numId w:val="20"/>
              </w:numPr>
              <w:rPr>
                <w:rFonts w:ascii="Times New Roman" w:hAnsi="Times New Roman"/>
              </w:rPr>
            </w:pPr>
            <w:r w:rsidRPr="002C1396">
              <w:rPr>
                <w:rFonts w:ascii="Times New Roman" w:hAnsi="Times New Roman"/>
              </w:rPr>
              <w:t>FFS: whether it is single-bit PUCCH or multi-bit PUCCH</w:t>
            </w:r>
          </w:p>
          <w:p w14:paraId="146181FF" w14:textId="77777777" w:rsidR="007E3E1D" w:rsidRPr="002C1396" w:rsidRDefault="007E3E1D" w:rsidP="007E3E1D">
            <w:pPr>
              <w:pStyle w:val="ListParagraph"/>
              <w:numPr>
                <w:ilvl w:val="1"/>
                <w:numId w:val="20"/>
              </w:numPr>
              <w:rPr>
                <w:rFonts w:ascii="Times New Roman" w:hAnsi="Times New Roman"/>
              </w:rPr>
            </w:pPr>
            <w:r w:rsidRPr="002C1396">
              <w:rPr>
                <w:rFonts w:ascii="Times New Roman" w:hAnsi="Times New Roman"/>
              </w:rPr>
              <w:t>The failed CC index(</w:t>
            </w:r>
            <w:proofErr w:type="spellStart"/>
            <w:r w:rsidRPr="002C1396">
              <w:rPr>
                <w:rFonts w:ascii="Times New Roman" w:hAnsi="Times New Roman"/>
              </w:rPr>
              <w:t>es</w:t>
            </w:r>
            <w:proofErr w:type="spellEnd"/>
            <w:r w:rsidRPr="002C1396">
              <w:rPr>
                <w:rFonts w:ascii="Times New Roman" w:hAnsi="Times New Roman"/>
              </w:rPr>
              <w:t xml:space="preserve">) should be selected from up to </w:t>
            </w:r>
            <w:proofErr w:type="spellStart"/>
            <w:r w:rsidRPr="002C1396">
              <w:rPr>
                <w:rFonts w:ascii="Times New Roman" w:hAnsi="Times New Roman"/>
              </w:rPr>
              <w:t>N_max</w:t>
            </w:r>
            <w:proofErr w:type="spellEnd"/>
            <w:r w:rsidRPr="002C1396">
              <w:rPr>
                <w:rFonts w:ascii="Times New Roman" w:hAnsi="Times New Roman"/>
              </w:rPr>
              <w:t xml:space="preserve"> CCs for SCell BFR</w:t>
            </w:r>
          </w:p>
          <w:p w14:paraId="7BC4D100" w14:textId="77777777" w:rsidR="007E3E1D" w:rsidRPr="002C1396" w:rsidRDefault="007E3E1D" w:rsidP="007E3E1D">
            <w:pPr>
              <w:pStyle w:val="ListParagraph"/>
              <w:numPr>
                <w:ilvl w:val="2"/>
                <w:numId w:val="20"/>
              </w:numPr>
              <w:rPr>
                <w:lang w:eastAsia="zh-CN"/>
              </w:rPr>
            </w:pPr>
            <w:r w:rsidRPr="002C1396">
              <w:rPr>
                <w:rFonts w:ascii="Times New Roman" w:hAnsi="Times New Roman"/>
              </w:rPr>
              <w:t xml:space="preserve">FFS: </w:t>
            </w:r>
            <w:proofErr w:type="spellStart"/>
            <w:r w:rsidRPr="002C1396">
              <w:rPr>
                <w:rFonts w:ascii="Times New Roman" w:hAnsi="Times New Roman"/>
              </w:rPr>
              <w:t>N_max</w:t>
            </w:r>
            <w:proofErr w:type="spellEnd"/>
            <w:r w:rsidRPr="002C1396">
              <w:rPr>
                <w:rFonts w:ascii="Times New Roman" w:hAnsi="Times New Roman"/>
              </w:rPr>
              <w:t xml:space="preserve"> </w:t>
            </w:r>
          </w:p>
          <w:p w14:paraId="635306BB" w14:textId="77777777" w:rsidR="007E3E1D" w:rsidRDefault="007E3E1D" w:rsidP="007E3E1D">
            <w:pPr>
              <w:rPr>
                <w:lang w:eastAsia="x-none"/>
              </w:rPr>
            </w:pPr>
          </w:p>
          <w:p w14:paraId="383600C6" w14:textId="77777777" w:rsidR="007E3E1D" w:rsidRPr="00701492" w:rsidRDefault="007E3E1D" w:rsidP="007E3E1D">
            <w:pPr>
              <w:pStyle w:val="ListParagraph"/>
              <w:ind w:left="0"/>
              <w:rPr>
                <w:rFonts w:ascii="Times New Roman" w:hAnsi="Times New Roman"/>
                <w:b/>
                <w:highlight w:val="green"/>
              </w:rPr>
            </w:pPr>
            <w:r w:rsidRPr="00701492">
              <w:rPr>
                <w:rFonts w:ascii="Times New Roman" w:hAnsi="Times New Roman"/>
                <w:b/>
                <w:highlight w:val="green"/>
              </w:rPr>
              <w:t>Agreement</w:t>
            </w:r>
          </w:p>
          <w:p w14:paraId="0AC882B3" w14:textId="77777777" w:rsidR="007E3E1D" w:rsidRPr="00701492" w:rsidRDefault="007E3E1D" w:rsidP="007E3E1D">
            <w:pPr>
              <w:pStyle w:val="ListParagraph"/>
              <w:ind w:left="0"/>
            </w:pPr>
            <w:r w:rsidRPr="00701492">
              <w:rPr>
                <w:rFonts w:ascii="Times New Roman" w:hAnsi="Times New Roman"/>
              </w:rPr>
              <w:t>At least support gNB can configure UE to report up to N reported SSBRI/CRIs defined in Rel-15 and corresponding L1-SINR values for in a beam reporting instance</w:t>
            </w:r>
          </w:p>
          <w:p w14:paraId="494ACD8A" w14:textId="77777777" w:rsidR="007E3E1D" w:rsidRPr="00701492" w:rsidRDefault="007E3E1D" w:rsidP="007E3E1D">
            <w:pPr>
              <w:pStyle w:val="LGTdoc"/>
              <w:numPr>
                <w:ilvl w:val="0"/>
                <w:numId w:val="9"/>
              </w:numPr>
              <w:spacing w:afterLines="0" w:line="240" w:lineRule="auto"/>
              <w:contextualSpacing/>
              <w:rPr>
                <w:sz w:val="20"/>
                <w:szCs w:val="22"/>
                <w:lang w:val="en-US"/>
              </w:rPr>
            </w:pPr>
            <w:r w:rsidRPr="00701492">
              <w:rPr>
                <w:sz w:val="20"/>
                <w:szCs w:val="22"/>
                <w:lang w:val="en-US"/>
              </w:rPr>
              <w:t>N is configured by RRC signaling with candidate values of {1, 2, 3, 4}</w:t>
            </w:r>
          </w:p>
          <w:p w14:paraId="55BC1008" w14:textId="77777777" w:rsidR="007E3E1D" w:rsidRPr="00701492" w:rsidRDefault="007E3E1D" w:rsidP="007E3E1D">
            <w:pPr>
              <w:pStyle w:val="LGTdoc"/>
              <w:numPr>
                <w:ilvl w:val="0"/>
                <w:numId w:val="9"/>
              </w:numPr>
              <w:spacing w:afterLines="0" w:line="240" w:lineRule="auto"/>
              <w:contextualSpacing/>
              <w:rPr>
                <w:sz w:val="20"/>
                <w:szCs w:val="22"/>
                <w:lang w:val="en-US"/>
              </w:rPr>
            </w:pPr>
            <w:r w:rsidRPr="00701492">
              <w:rPr>
                <w:sz w:val="20"/>
                <w:szCs w:val="22"/>
                <w:lang w:val="en-US"/>
              </w:rPr>
              <w:t>FFS: SSBRI/CRI implies a CMR/IMR combination configured by gNB based on CSI framework</w:t>
            </w:r>
          </w:p>
          <w:p w14:paraId="2ABFE823" w14:textId="77777777" w:rsidR="007E3E1D" w:rsidRPr="00701492" w:rsidRDefault="007E3E1D" w:rsidP="007E3E1D">
            <w:pPr>
              <w:pStyle w:val="LGTdoc"/>
              <w:numPr>
                <w:ilvl w:val="0"/>
                <w:numId w:val="9"/>
              </w:numPr>
              <w:spacing w:afterLines="0" w:line="240" w:lineRule="auto"/>
              <w:contextualSpacing/>
              <w:rPr>
                <w:sz w:val="20"/>
                <w:szCs w:val="22"/>
                <w:lang w:val="en-US"/>
              </w:rPr>
            </w:pPr>
            <w:r w:rsidRPr="00701492">
              <w:rPr>
                <w:sz w:val="20"/>
                <w:szCs w:val="22"/>
                <w:lang w:val="en-US"/>
              </w:rPr>
              <w:t>FFS: details on information on CMR/IMR association</w:t>
            </w:r>
          </w:p>
          <w:p w14:paraId="1F394967" w14:textId="77777777" w:rsidR="007E3E1D" w:rsidRPr="00647466" w:rsidRDefault="007E3E1D" w:rsidP="007E3E1D">
            <w:pPr>
              <w:numPr>
                <w:ilvl w:val="0"/>
                <w:numId w:val="9"/>
              </w:numPr>
              <w:overflowPunct/>
              <w:autoSpaceDE/>
              <w:autoSpaceDN/>
              <w:adjustRightInd/>
              <w:spacing w:after="0"/>
              <w:ind w:left="720" w:hanging="320"/>
              <w:textAlignment w:val="auto"/>
              <w:rPr>
                <w:lang w:val="en-US" w:eastAsia="x-none"/>
              </w:rPr>
            </w:pPr>
            <w:r w:rsidRPr="00647466">
              <w:rPr>
                <w:lang w:val="en-US" w:eastAsia="x-none"/>
              </w:rPr>
              <w:t>Make a decision in RAN1 #97 whether to support gNB to configure UE to report [IMR index] and RSRP additionally in a beam reporting instance</w:t>
            </w:r>
          </w:p>
          <w:p w14:paraId="73C1C137" w14:textId="77777777" w:rsidR="007E3E1D" w:rsidRPr="00701492" w:rsidRDefault="007E3E1D" w:rsidP="007E3E1D">
            <w:pPr>
              <w:pStyle w:val="LGTdoc"/>
              <w:numPr>
                <w:ilvl w:val="1"/>
                <w:numId w:val="9"/>
              </w:numPr>
              <w:spacing w:afterLines="0" w:line="240" w:lineRule="auto"/>
              <w:contextualSpacing/>
              <w:rPr>
                <w:sz w:val="20"/>
                <w:szCs w:val="22"/>
                <w:lang w:val="en-US"/>
              </w:rPr>
            </w:pPr>
            <w:r w:rsidRPr="00701492">
              <w:rPr>
                <w:sz w:val="20"/>
                <w:szCs w:val="22"/>
                <w:lang w:val="en-US"/>
              </w:rPr>
              <w:t>Companies are encouraged to provide evaluation results</w:t>
            </w:r>
          </w:p>
          <w:p w14:paraId="31A29E02" w14:textId="77777777" w:rsidR="00FF4DF2" w:rsidRDefault="00FF4DF2" w:rsidP="004174E3">
            <w:pPr>
              <w:contextualSpacing/>
              <w:rPr>
                <w:lang w:eastAsia="zh-CN"/>
              </w:rPr>
            </w:pPr>
          </w:p>
        </w:tc>
      </w:tr>
    </w:tbl>
    <w:p w14:paraId="02711446" w14:textId="77777777" w:rsidR="00FF4DF2" w:rsidRDefault="00FF4DF2" w:rsidP="00026770">
      <w:pPr>
        <w:ind w:firstLine="284"/>
        <w:jc w:val="both"/>
        <w:rPr>
          <w:sz w:val="22"/>
          <w:szCs w:val="22"/>
          <w:lang w:eastAsia="zh-CN"/>
        </w:rPr>
      </w:pPr>
    </w:p>
    <w:p w14:paraId="28D0451C" w14:textId="050CD1BD" w:rsidR="00A0767A" w:rsidRDefault="008A7CE5" w:rsidP="00026770">
      <w:pPr>
        <w:ind w:firstLine="284"/>
        <w:jc w:val="both"/>
        <w:rPr>
          <w:sz w:val="22"/>
          <w:szCs w:val="22"/>
          <w:lang w:eastAsia="zh-CN"/>
        </w:rPr>
      </w:pPr>
      <w:r>
        <w:rPr>
          <w:sz w:val="22"/>
          <w:szCs w:val="22"/>
          <w:lang w:eastAsia="zh-CN"/>
        </w:rPr>
        <w:t xml:space="preserve">In this contribution, we provide </w:t>
      </w:r>
      <w:r w:rsidR="006B0C8C">
        <w:rPr>
          <w:sz w:val="22"/>
          <w:szCs w:val="22"/>
          <w:lang w:eastAsia="zh-CN"/>
        </w:rPr>
        <w:t>feature lead summary on L1-SINR and SCell BFR.</w:t>
      </w:r>
    </w:p>
    <w:p w14:paraId="58F80269" w14:textId="3D3DA6E2" w:rsidR="00332158" w:rsidRPr="00332158" w:rsidRDefault="006B0C8C" w:rsidP="00332158">
      <w:pPr>
        <w:pStyle w:val="Heading1"/>
        <w:numPr>
          <w:ilvl w:val="0"/>
          <w:numId w:val="5"/>
        </w:numPr>
        <w:pBdr>
          <w:top w:val="single" w:sz="12" w:space="4" w:color="auto"/>
        </w:pBdr>
        <w:rPr>
          <w:rFonts w:cs="Arial"/>
          <w:lang w:val="en-US"/>
        </w:rPr>
      </w:pPr>
      <w:r>
        <w:rPr>
          <w:rFonts w:cs="Arial"/>
          <w:lang w:val="en-US"/>
        </w:rPr>
        <w:t>L1-SINR</w:t>
      </w:r>
    </w:p>
    <w:p w14:paraId="0D0DD328" w14:textId="03FEB5BE" w:rsidR="00886FC5" w:rsidRDefault="00886FC5" w:rsidP="00886FC5">
      <w:pPr>
        <w:pStyle w:val="Heading2"/>
      </w:pPr>
      <w:r>
        <w:t xml:space="preserve">2.1 </w:t>
      </w:r>
      <w:r w:rsidR="006B0C8C">
        <w:t>Details on interference measurement</w:t>
      </w:r>
    </w:p>
    <w:p w14:paraId="5D8EDEA9" w14:textId="0B682E89" w:rsidR="006B0C8C" w:rsidRDefault="006B0C8C" w:rsidP="00BA2A31">
      <w:pPr>
        <w:ind w:firstLine="284"/>
        <w:jc w:val="both"/>
        <w:rPr>
          <w:sz w:val="22"/>
          <w:szCs w:val="22"/>
        </w:rPr>
      </w:pPr>
      <w:r>
        <w:rPr>
          <w:sz w:val="22"/>
          <w:szCs w:val="22"/>
        </w:rPr>
        <w:t>During the email discussion, the following options for interference measurement has been observed:</w:t>
      </w:r>
    </w:p>
    <w:tbl>
      <w:tblPr>
        <w:tblStyle w:val="TableGrid"/>
        <w:tblW w:w="0" w:type="auto"/>
        <w:tblLook w:val="04A0" w:firstRow="1" w:lastRow="0" w:firstColumn="1" w:lastColumn="0" w:noHBand="0" w:noVBand="1"/>
      </w:tblPr>
      <w:tblGrid>
        <w:gridCol w:w="10160"/>
      </w:tblGrid>
      <w:tr w:rsidR="006B0C8C" w14:paraId="204C2947" w14:textId="77777777" w:rsidTr="006B0C8C">
        <w:tc>
          <w:tcPr>
            <w:tcW w:w="10160" w:type="dxa"/>
          </w:tcPr>
          <w:p w14:paraId="4B02DC09" w14:textId="77777777" w:rsidR="006B0C8C" w:rsidRPr="006B0C8C" w:rsidRDefault="006B0C8C" w:rsidP="006B0C8C">
            <w:pPr>
              <w:pStyle w:val="NormalWeb"/>
              <w:spacing w:before="0" w:beforeAutospacing="0" w:after="0" w:afterAutospacing="0"/>
              <w:rPr>
                <w:rFonts w:ascii="Calibri" w:hAnsi="Calibri" w:cs="Calibri"/>
                <w:b/>
                <w:color w:val="000000"/>
                <w:lang w:eastAsia="zh-CN"/>
              </w:rPr>
            </w:pPr>
            <w:r w:rsidRPr="006B0C8C">
              <w:rPr>
                <w:b/>
                <w:color w:val="000000"/>
                <w:sz w:val="22"/>
                <w:szCs w:val="22"/>
              </w:rPr>
              <w:t>The following interference measurement mechanisms can be used for </w:t>
            </w:r>
            <w:r w:rsidRPr="006B0C8C">
              <w:rPr>
                <w:b/>
                <w:color w:val="212121"/>
                <w:sz w:val="22"/>
                <w:szCs w:val="22"/>
              </w:rPr>
              <w:t>L1-SINR measurement/calculation</w:t>
            </w:r>
          </w:p>
          <w:p w14:paraId="47C01D63" w14:textId="7B27169D" w:rsidR="006B0C8C" w:rsidRPr="006B0C8C" w:rsidRDefault="006B0C8C" w:rsidP="006B0C8C">
            <w:pPr>
              <w:numPr>
                <w:ilvl w:val="0"/>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Option 1: Based on CMR:  </w:t>
            </w:r>
            <w:r w:rsidRPr="006B0C8C">
              <w:rPr>
                <w:rFonts w:eastAsia="Times New Roman"/>
                <w:b/>
                <w:color w:val="000000"/>
              </w:rPr>
              <w:t xml:space="preserve"> </w:t>
            </w:r>
          </w:p>
          <w:p w14:paraId="303429D2" w14:textId="77777777" w:rsidR="006B0C8C" w:rsidRPr="006B0C8C" w:rsidRDefault="006B0C8C" w:rsidP="006B0C8C">
            <w:pPr>
              <w:numPr>
                <w:ilvl w:val="1"/>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In this case, L1-SINR can be measured only from CMR</w:t>
            </w:r>
          </w:p>
          <w:p w14:paraId="5C35225F" w14:textId="77777777" w:rsidR="006B0C8C" w:rsidRPr="006B0C8C" w:rsidRDefault="006B0C8C" w:rsidP="006B0C8C">
            <w:pPr>
              <w:numPr>
                <w:ilvl w:val="1"/>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L1-SINR definition can be identical to SINR specified in 38.215</w:t>
            </w:r>
          </w:p>
          <w:p w14:paraId="7D74827B" w14:textId="5892DB15" w:rsidR="006B0C8C" w:rsidRPr="006B0C8C" w:rsidRDefault="006B0C8C" w:rsidP="006B0C8C">
            <w:pPr>
              <w:numPr>
                <w:ilvl w:val="0"/>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Option 2: Based on dedicated ZP IMR: </w:t>
            </w:r>
            <w:r w:rsidRPr="006B0C8C">
              <w:rPr>
                <w:rFonts w:eastAsia="Times New Roman"/>
                <w:b/>
                <w:color w:val="000000"/>
              </w:rPr>
              <w:t xml:space="preserve"> </w:t>
            </w:r>
          </w:p>
          <w:p w14:paraId="79BE9F11" w14:textId="77777777" w:rsidR="006B0C8C" w:rsidRPr="006B0C8C" w:rsidRDefault="006B0C8C" w:rsidP="006B0C8C">
            <w:pPr>
              <w:numPr>
                <w:ilvl w:val="1"/>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In this case, L1-SINR can be measured based on CMR + ZP-IMR</w:t>
            </w:r>
          </w:p>
          <w:p w14:paraId="20E94F15" w14:textId="6BF6696C" w:rsidR="006B0C8C" w:rsidRPr="006B0C8C" w:rsidRDefault="0006159C" w:rsidP="0006159C">
            <w:pPr>
              <w:numPr>
                <w:ilvl w:val="1"/>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06159C">
              <w:rPr>
                <w:rFonts w:eastAsia="Times New Roman"/>
                <w:b/>
                <w:color w:val="212121"/>
                <w:sz w:val="22"/>
                <w:szCs w:val="22"/>
              </w:rPr>
              <w:t>In L1-SINR calculation, interference measurement can be derived from dedicated ZP CSI-RS resource(s)</w:t>
            </w:r>
          </w:p>
          <w:p w14:paraId="6737435A" w14:textId="77777777" w:rsidR="0006159C" w:rsidRPr="0006159C" w:rsidRDefault="006B0C8C" w:rsidP="006B0C8C">
            <w:pPr>
              <w:numPr>
                <w:ilvl w:val="0"/>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Option 3: Based on dedicated NZP IMR: </w:t>
            </w:r>
          </w:p>
          <w:p w14:paraId="402020A1" w14:textId="77777777" w:rsidR="0006159C" w:rsidRPr="0006159C" w:rsidRDefault="006B0C8C" w:rsidP="0006159C">
            <w:pPr>
              <w:numPr>
                <w:ilvl w:val="1"/>
                <w:numId w:val="27"/>
              </w:numPr>
              <w:overflowPunct/>
              <w:autoSpaceDE/>
              <w:autoSpaceDN/>
              <w:adjustRightInd/>
              <w:spacing w:before="100" w:beforeAutospacing="1" w:after="100" w:afterAutospacing="1"/>
              <w:textAlignment w:val="auto"/>
              <w:rPr>
                <w:rFonts w:eastAsia="Times New Roman"/>
                <w:b/>
                <w:color w:val="212121"/>
                <w:sz w:val="22"/>
                <w:szCs w:val="22"/>
              </w:rPr>
            </w:pPr>
            <w:r w:rsidRPr="006B0C8C">
              <w:rPr>
                <w:rFonts w:eastAsia="Times New Roman"/>
                <w:b/>
                <w:color w:val="212121"/>
                <w:sz w:val="22"/>
                <w:szCs w:val="22"/>
              </w:rPr>
              <w:t>In this case, L1-SINR can be measured based on CMR + NZP-IMR</w:t>
            </w:r>
            <w:r w:rsidRPr="006B0C8C">
              <w:rPr>
                <w:rFonts w:eastAsia="Times New Roman"/>
                <w:b/>
                <w:color w:val="000000"/>
              </w:rPr>
              <w:t xml:space="preserve"> </w:t>
            </w:r>
          </w:p>
          <w:p w14:paraId="3875F531" w14:textId="66690F95" w:rsidR="006B0C8C" w:rsidRPr="0006159C" w:rsidRDefault="0006159C" w:rsidP="0006159C">
            <w:pPr>
              <w:numPr>
                <w:ilvl w:val="1"/>
                <w:numId w:val="27"/>
              </w:numPr>
              <w:overflowPunct/>
              <w:autoSpaceDE/>
              <w:autoSpaceDN/>
              <w:adjustRightInd/>
              <w:spacing w:before="100" w:beforeAutospacing="1" w:after="100" w:afterAutospacing="1"/>
              <w:textAlignment w:val="auto"/>
              <w:rPr>
                <w:rFonts w:eastAsia="Times New Roman"/>
                <w:b/>
                <w:color w:val="212121"/>
                <w:sz w:val="22"/>
                <w:szCs w:val="22"/>
              </w:rPr>
            </w:pPr>
            <w:r w:rsidRPr="0006159C">
              <w:rPr>
                <w:rFonts w:eastAsia="Times New Roman"/>
                <w:b/>
                <w:color w:val="212121"/>
              </w:rPr>
              <w:t xml:space="preserve">In L1-SINR calculation, interference measurement can be derived from dedicated </w:t>
            </w:r>
            <w:r>
              <w:rPr>
                <w:rFonts w:eastAsia="Times New Roman"/>
                <w:b/>
                <w:color w:val="212121"/>
              </w:rPr>
              <w:t>N</w:t>
            </w:r>
            <w:r w:rsidRPr="0006159C">
              <w:rPr>
                <w:rFonts w:eastAsia="Times New Roman"/>
                <w:b/>
                <w:color w:val="212121"/>
              </w:rPr>
              <w:t>ZP CSI-RS resource(s)</w:t>
            </w:r>
          </w:p>
        </w:tc>
      </w:tr>
    </w:tbl>
    <w:p w14:paraId="3FE9E7A3" w14:textId="77777777" w:rsidR="006B0C8C" w:rsidRDefault="006B0C8C" w:rsidP="00BA2A31">
      <w:pPr>
        <w:ind w:firstLine="284"/>
        <w:jc w:val="both"/>
        <w:rPr>
          <w:sz w:val="22"/>
          <w:szCs w:val="22"/>
        </w:rPr>
      </w:pPr>
    </w:p>
    <w:p w14:paraId="58F52C71" w14:textId="594E09E4" w:rsidR="006B0C8C" w:rsidRDefault="006B0C8C" w:rsidP="00BA2A31">
      <w:pPr>
        <w:ind w:firstLine="284"/>
        <w:jc w:val="both"/>
        <w:rPr>
          <w:sz w:val="22"/>
          <w:szCs w:val="22"/>
        </w:rPr>
      </w:pPr>
      <w:r>
        <w:rPr>
          <w:sz w:val="22"/>
          <w:szCs w:val="22"/>
        </w:rPr>
        <w:t>Based on the options above, there are the following issues related.</w:t>
      </w:r>
    </w:p>
    <w:p w14:paraId="21DE653E" w14:textId="5805DD66" w:rsidR="006B0C8C" w:rsidRPr="006B0C8C" w:rsidRDefault="006B0C8C" w:rsidP="00BA2A31">
      <w:pPr>
        <w:ind w:firstLine="284"/>
        <w:jc w:val="both"/>
        <w:rPr>
          <w:b/>
          <w:sz w:val="22"/>
          <w:szCs w:val="22"/>
        </w:rPr>
      </w:pPr>
      <w:r w:rsidRPr="006B0C8C">
        <w:rPr>
          <w:b/>
          <w:sz w:val="22"/>
          <w:szCs w:val="22"/>
        </w:rPr>
        <w:t xml:space="preserve">Issue </w:t>
      </w:r>
      <w:r w:rsidR="00CC6C93">
        <w:rPr>
          <w:b/>
          <w:sz w:val="22"/>
          <w:szCs w:val="22"/>
        </w:rPr>
        <w:t>2.1-</w:t>
      </w:r>
      <w:r w:rsidRPr="006B0C8C">
        <w:rPr>
          <w:b/>
          <w:sz w:val="22"/>
          <w:szCs w:val="22"/>
        </w:rPr>
        <w:t>1 (</w:t>
      </w:r>
      <w:r w:rsidR="00212A21">
        <w:rPr>
          <w:b/>
          <w:sz w:val="22"/>
          <w:szCs w:val="22"/>
        </w:rPr>
        <w:t>CMR based</w:t>
      </w:r>
      <w:r w:rsidRPr="006B0C8C">
        <w:rPr>
          <w:b/>
          <w:sz w:val="22"/>
          <w:szCs w:val="22"/>
        </w:rPr>
        <w:t xml:space="preserve"> L1-SINR measurement): </w:t>
      </w:r>
    </w:p>
    <w:p w14:paraId="366A825F" w14:textId="21E5BDFD" w:rsidR="006B0C8C" w:rsidRDefault="00D77EBD" w:rsidP="006B0C8C">
      <w:pPr>
        <w:pStyle w:val="ListParagraph"/>
        <w:numPr>
          <w:ilvl w:val="0"/>
          <w:numId w:val="28"/>
        </w:numPr>
        <w:jc w:val="both"/>
        <w:rPr>
          <w:rFonts w:ascii="Times New Roman" w:hAnsi="Times New Roman"/>
          <w:b/>
        </w:rPr>
      </w:pPr>
      <w:r>
        <w:rPr>
          <w:rFonts w:ascii="Times New Roman" w:hAnsi="Times New Roman"/>
          <w:b/>
        </w:rPr>
        <w:t xml:space="preserve">It is supported that gNB can configure UE </w:t>
      </w:r>
      <w:r w:rsidR="006C1022">
        <w:rPr>
          <w:rFonts w:ascii="Times New Roman" w:hAnsi="Times New Roman"/>
          <w:b/>
        </w:rPr>
        <w:t xml:space="preserve">to </w:t>
      </w:r>
      <w:r>
        <w:rPr>
          <w:rFonts w:ascii="Times New Roman" w:hAnsi="Times New Roman"/>
          <w:b/>
        </w:rPr>
        <w:t>measure L1-SINR based on option 1</w:t>
      </w:r>
    </w:p>
    <w:p w14:paraId="4A706D1B" w14:textId="390CD801" w:rsidR="006B0C8C" w:rsidRPr="006B0C8C" w:rsidRDefault="006B0C8C" w:rsidP="006B0C8C">
      <w:pPr>
        <w:pStyle w:val="ListParagraph"/>
        <w:numPr>
          <w:ilvl w:val="1"/>
          <w:numId w:val="28"/>
        </w:numPr>
        <w:jc w:val="both"/>
        <w:rPr>
          <w:rFonts w:ascii="Times New Roman" w:hAnsi="Times New Roman"/>
          <w:b/>
        </w:rPr>
      </w:pPr>
      <w:r>
        <w:rPr>
          <w:rFonts w:ascii="Times New Roman" w:hAnsi="Times New Roman"/>
          <w:b/>
        </w:rPr>
        <w:t>Support:</w:t>
      </w:r>
      <w:r w:rsidR="00EF4039">
        <w:rPr>
          <w:rFonts w:ascii="Times New Roman" w:hAnsi="Times New Roman"/>
          <w:b/>
        </w:rPr>
        <w:t xml:space="preserve"> </w:t>
      </w:r>
      <w:r w:rsidR="00D76840">
        <w:rPr>
          <w:rFonts w:ascii="Times New Roman" w:hAnsi="Times New Roman"/>
          <w:b/>
        </w:rPr>
        <w:t xml:space="preserve">vivo, </w:t>
      </w:r>
      <w:r w:rsidR="00EF4039">
        <w:rPr>
          <w:rFonts w:ascii="Times New Roman" w:hAnsi="Times New Roman"/>
          <w:b/>
        </w:rPr>
        <w:t>Docomo (for CSI-RS based L1-SINR)</w:t>
      </w:r>
      <w:r w:rsidR="00181DFE">
        <w:rPr>
          <w:rFonts w:ascii="Times New Roman" w:hAnsi="Times New Roman"/>
          <w:b/>
        </w:rPr>
        <w:t>, ZTE</w:t>
      </w:r>
      <w:r w:rsidR="00EF580B">
        <w:rPr>
          <w:rFonts w:ascii="Times New Roman" w:hAnsi="Times New Roman"/>
          <w:b/>
        </w:rPr>
        <w:t>, Spreadtrum</w:t>
      </w:r>
      <w:r w:rsidR="0073461B">
        <w:rPr>
          <w:rFonts w:ascii="Times New Roman" w:hAnsi="Times New Roman"/>
          <w:b/>
        </w:rPr>
        <w:t>, Fujitsu</w:t>
      </w:r>
      <w:r w:rsidR="00A23C12">
        <w:rPr>
          <w:rFonts w:ascii="Times New Roman" w:hAnsi="Times New Roman"/>
          <w:b/>
        </w:rPr>
        <w:t>, CMCC</w:t>
      </w:r>
      <w:r w:rsidR="00397752">
        <w:rPr>
          <w:rFonts w:ascii="Times New Roman" w:hAnsi="Times New Roman"/>
          <w:b/>
        </w:rPr>
        <w:t>, China Telecom</w:t>
      </w:r>
      <w:r w:rsidR="00231C51">
        <w:rPr>
          <w:rFonts w:ascii="Times New Roman" w:hAnsi="Times New Roman"/>
          <w:b/>
        </w:rPr>
        <w:t>, Ericsson</w:t>
      </w:r>
      <w:r w:rsidR="00CC6C93">
        <w:rPr>
          <w:rFonts w:ascii="Times New Roman" w:hAnsi="Times New Roman"/>
          <w:b/>
        </w:rPr>
        <w:t>, Intel</w:t>
      </w:r>
      <w:r w:rsidR="00380B79">
        <w:rPr>
          <w:rFonts w:ascii="Times New Roman" w:hAnsi="Times New Roman"/>
          <w:b/>
        </w:rPr>
        <w:t>, MTK</w:t>
      </w:r>
    </w:p>
    <w:p w14:paraId="280EDE91" w14:textId="77777777" w:rsidR="006B0C8C" w:rsidRPr="006B0C8C" w:rsidRDefault="006B0C8C" w:rsidP="006B0C8C">
      <w:pPr>
        <w:jc w:val="both"/>
        <w:rPr>
          <w:b/>
        </w:rPr>
      </w:pPr>
    </w:p>
    <w:p w14:paraId="351CA632" w14:textId="4C6386C4" w:rsidR="006B0C8C" w:rsidRPr="006B0C8C" w:rsidRDefault="006B0C8C" w:rsidP="006B0C8C">
      <w:pPr>
        <w:ind w:firstLine="284"/>
        <w:jc w:val="both"/>
        <w:rPr>
          <w:b/>
          <w:sz w:val="22"/>
          <w:szCs w:val="22"/>
        </w:rPr>
      </w:pPr>
      <w:r w:rsidRPr="006B0C8C">
        <w:rPr>
          <w:b/>
          <w:sz w:val="22"/>
          <w:szCs w:val="22"/>
        </w:rPr>
        <w:t xml:space="preserve">Issue </w:t>
      </w:r>
      <w:r w:rsidR="00CC6C93">
        <w:rPr>
          <w:b/>
          <w:sz w:val="22"/>
          <w:szCs w:val="22"/>
        </w:rPr>
        <w:t>2.1-</w:t>
      </w:r>
      <w:r w:rsidRPr="006B0C8C">
        <w:rPr>
          <w:b/>
          <w:sz w:val="22"/>
          <w:szCs w:val="22"/>
        </w:rPr>
        <w:t>2 (details on IMR):</w:t>
      </w:r>
    </w:p>
    <w:p w14:paraId="642543CB" w14:textId="74C1B081" w:rsidR="006B0C8C" w:rsidRPr="006B0C8C" w:rsidRDefault="006B0C8C" w:rsidP="006B0C8C">
      <w:pPr>
        <w:pStyle w:val="ListParagraph"/>
        <w:numPr>
          <w:ilvl w:val="0"/>
          <w:numId w:val="28"/>
        </w:numPr>
        <w:jc w:val="both"/>
        <w:rPr>
          <w:rFonts w:ascii="Times New Roman" w:hAnsi="Times New Roman"/>
          <w:b/>
        </w:rPr>
      </w:pPr>
      <w:r w:rsidRPr="006B0C8C">
        <w:rPr>
          <w:rFonts w:ascii="Times New Roman" w:hAnsi="Times New Roman"/>
          <w:b/>
        </w:rPr>
        <w:t>On details for interference measurement mechanisms,</w:t>
      </w:r>
    </w:p>
    <w:p w14:paraId="5B4803AB" w14:textId="382E9E66" w:rsidR="006B0C8C" w:rsidRDefault="006B0C8C" w:rsidP="006B0C8C">
      <w:pPr>
        <w:pStyle w:val="ListParagraph"/>
        <w:numPr>
          <w:ilvl w:val="1"/>
          <w:numId w:val="28"/>
        </w:numPr>
        <w:jc w:val="both"/>
        <w:rPr>
          <w:rFonts w:ascii="Times New Roman" w:hAnsi="Times New Roman"/>
          <w:b/>
        </w:rPr>
      </w:pPr>
      <w:r w:rsidRPr="006B0C8C">
        <w:rPr>
          <w:rFonts w:ascii="Times New Roman" w:hAnsi="Times New Roman"/>
          <w:b/>
        </w:rPr>
        <w:t xml:space="preserve">Alt 1: </w:t>
      </w:r>
      <w:r w:rsidR="00D70388">
        <w:rPr>
          <w:rFonts w:ascii="Times New Roman" w:hAnsi="Times New Roman"/>
          <w:b/>
        </w:rPr>
        <w:t>O</w:t>
      </w:r>
      <w:r w:rsidRPr="006B0C8C">
        <w:rPr>
          <w:rFonts w:ascii="Times New Roman" w:hAnsi="Times New Roman"/>
          <w:b/>
        </w:rPr>
        <w:t>ption 2 is supported</w:t>
      </w:r>
    </w:p>
    <w:p w14:paraId="0BF572FF" w14:textId="54529BA1" w:rsidR="006B0C8C" w:rsidRDefault="006B0C8C" w:rsidP="006B0C8C">
      <w:pPr>
        <w:pStyle w:val="ListParagraph"/>
        <w:numPr>
          <w:ilvl w:val="2"/>
          <w:numId w:val="28"/>
        </w:numPr>
        <w:jc w:val="both"/>
        <w:rPr>
          <w:rFonts w:ascii="Times New Roman" w:hAnsi="Times New Roman"/>
          <w:b/>
        </w:rPr>
      </w:pPr>
      <w:r>
        <w:rPr>
          <w:rFonts w:ascii="Times New Roman" w:hAnsi="Times New Roman"/>
          <w:b/>
        </w:rPr>
        <w:t>Support:</w:t>
      </w:r>
      <w:r w:rsidR="00D70388">
        <w:rPr>
          <w:rFonts w:ascii="Times New Roman" w:hAnsi="Times New Roman"/>
          <w:b/>
        </w:rPr>
        <w:t xml:space="preserve"> vivo</w:t>
      </w:r>
      <w:r w:rsidR="00D76840">
        <w:rPr>
          <w:rFonts w:ascii="Times New Roman" w:hAnsi="Times New Roman"/>
          <w:b/>
        </w:rPr>
        <w:t>, OPPO</w:t>
      </w:r>
      <w:r w:rsidR="004606F8">
        <w:rPr>
          <w:rFonts w:ascii="Times New Roman" w:hAnsi="Times New Roman"/>
          <w:b/>
        </w:rPr>
        <w:t>, CATT</w:t>
      </w:r>
      <w:r w:rsidR="00212A21">
        <w:rPr>
          <w:rFonts w:ascii="Times New Roman" w:hAnsi="Times New Roman"/>
          <w:b/>
        </w:rPr>
        <w:t>, LG</w:t>
      </w:r>
      <w:r w:rsidR="00D61D3A">
        <w:rPr>
          <w:rFonts w:ascii="Times New Roman" w:hAnsi="Times New Roman"/>
          <w:b/>
        </w:rPr>
        <w:t>, Samsung</w:t>
      </w:r>
      <w:r w:rsidR="00880F1E">
        <w:rPr>
          <w:rFonts w:ascii="Times New Roman" w:hAnsi="Times New Roman"/>
          <w:b/>
        </w:rPr>
        <w:t>, Qualcomm</w:t>
      </w:r>
    </w:p>
    <w:p w14:paraId="6CB273DA" w14:textId="31A5DB26" w:rsidR="00B42516" w:rsidRDefault="00B42516" w:rsidP="00B42516">
      <w:pPr>
        <w:pStyle w:val="ListParagraph"/>
        <w:numPr>
          <w:ilvl w:val="2"/>
          <w:numId w:val="28"/>
        </w:numPr>
        <w:jc w:val="both"/>
        <w:rPr>
          <w:rFonts w:ascii="Times New Roman" w:hAnsi="Times New Roman"/>
          <w:b/>
        </w:rPr>
      </w:pPr>
      <w:r w:rsidRPr="00B42516">
        <w:rPr>
          <w:rFonts w:ascii="Times New Roman" w:hAnsi="Times New Roman"/>
          <w:b/>
        </w:rPr>
        <w:t>Object: Huawei, HiSilicon</w:t>
      </w:r>
    </w:p>
    <w:p w14:paraId="6977282C" w14:textId="28EF1C05" w:rsidR="006B0C8C" w:rsidRDefault="006B0C8C" w:rsidP="006B0C8C">
      <w:pPr>
        <w:pStyle w:val="ListParagraph"/>
        <w:numPr>
          <w:ilvl w:val="1"/>
          <w:numId w:val="28"/>
        </w:numPr>
        <w:jc w:val="both"/>
        <w:rPr>
          <w:rFonts w:ascii="Times New Roman" w:hAnsi="Times New Roman"/>
          <w:b/>
        </w:rPr>
      </w:pPr>
      <w:r w:rsidRPr="006B0C8C">
        <w:rPr>
          <w:rFonts w:ascii="Times New Roman" w:hAnsi="Times New Roman"/>
          <w:b/>
        </w:rPr>
        <w:t xml:space="preserve">Alt 2: </w:t>
      </w:r>
      <w:r w:rsidR="00D70388">
        <w:rPr>
          <w:rFonts w:ascii="Times New Roman" w:hAnsi="Times New Roman"/>
          <w:b/>
        </w:rPr>
        <w:t>O</w:t>
      </w:r>
      <w:r w:rsidRPr="006B0C8C">
        <w:rPr>
          <w:rFonts w:ascii="Times New Roman" w:hAnsi="Times New Roman"/>
          <w:b/>
        </w:rPr>
        <w:t>ption 3 is supported</w:t>
      </w:r>
    </w:p>
    <w:p w14:paraId="4D4951B1" w14:textId="0983B46C" w:rsidR="006B0C8C" w:rsidRPr="006B0C8C" w:rsidRDefault="006B0C8C" w:rsidP="006B0C8C">
      <w:pPr>
        <w:pStyle w:val="ListParagraph"/>
        <w:numPr>
          <w:ilvl w:val="2"/>
          <w:numId w:val="28"/>
        </w:numPr>
        <w:jc w:val="both"/>
        <w:rPr>
          <w:rFonts w:ascii="Times New Roman" w:hAnsi="Times New Roman"/>
          <w:b/>
        </w:rPr>
      </w:pPr>
      <w:r>
        <w:rPr>
          <w:rFonts w:ascii="Times New Roman" w:hAnsi="Times New Roman"/>
          <w:b/>
        </w:rPr>
        <w:t>Support:</w:t>
      </w:r>
      <w:r w:rsidR="00D70388">
        <w:rPr>
          <w:rFonts w:ascii="Times New Roman" w:hAnsi="Times New Roman"/>
          <w:b/>
        </w:rPr>
        <w:t xml:space="preserve"> Huawei</w:t>
      </w:r>
      <w:r w:rsidR="00AD2510">
        <w:rPr>
          <w:rFonts w:ascii="Times New Roman" w:hAnsi="Times New Roman"/>
          <w:b/>
        </w:rPr>
        <w:t xml:space="preserve">, </w:t>
      </w:r>
      <w:r w:rsidR="00D70388">
        <w:rPr>
          <w:rFonts w:ascii="Times New Roman" w:hAnsi="Times New Roman"/>
          <w:b/>
        </w:rPr>
        <w:t>HiSilicon</w:t>
      </w:r>
      <w:r w:rsidR="00A23C12">
        <w:rPr>
          <w:rFonts w:ascii="Times New Roman" w:hAnsi="Times New Roman"/>
          <w:b/>
        </w:rPr>
        <w:t>, CMCC</w:t>
      </w:r>
    </w:p>
    <w:p w14:paraId="0961A29A" w14:textId="0E5ABF7A" w:rsidR="006B0C8C" w:rsidRDefault="006B0C8C" w:rsidP="006B0C8C">
      <w:pPr>
        <w:pStyle w:val="ListParagraph"/>
        <w:numPr>
          <w:ilvl w:val="1"/>
          <w:numId w:val="28"/>
        </w:numPr>
        <w:jc w:val="both"/>
        <w:rPr>
          <w:rFonts w:ascii="Times New Roman" w:hAnsi="Times New Roman"/>
          <w:b/>
        </w:rPr>
      </w:pPr>
      <w:r w:rsidRPr="006B0C8C">
        <w:rPr>
          <w:rFonts w:ascii="Times New Roman" w:hAnsi="Times New Roman"/>
          <w:b/>
        </w:rPr>
        <w:t>Alt 3: Both option 2 and option 3 are supported</w:t>
      </w:r>
    </w:p>
    <w:p w14:paraId="61B6A518" w14:textId="3A0113F6" w:rsidR="00B17CF0" w:rsidRPr="006B0C8C" w:rsidRDefault="00B17CF0" w:rsidP="00BA064F">
      <w:pPr>
        <w:pStyle w:val="ListParagraph"/>
        <w:numPr>
          <w:ilvl w:val="2"/>
          <w:numId w:val="28"/>
        </w:numPr>
        <w:jc w:val="both"/>
        <w:rPr>
          <w:rFonts w:ascii="Times New Roman" w:hAnsi="Times New Roman"/>
          <w:b/>
        </w:rPr>
      </w:pPr>
      <w:r>
        <w:rPr>
          <w:rFonts w:ascii="Times New Roman" w:hAnsi="Times New Roman"/>
          <w:b/>
        </w:rPr>
        <w:t>Suppor</w:t>
      </w:r>
      <w:r w:rsidR="00106E57">
        <w:rPr>
          <w:rFonts w:ascii="Times New Roman" w:hAnsi="Times New Roman"/>
          <w:b/>
        </w:rPr>
        <w:t>t:</w:t>
      </w:r>
      <w:r w:rsidR="00515929">
        <w:rPr>
          <w:rFonts w:ascii="Times New Roman" w:hAnsi="Times New Roman"/>
          <w:b/>
        </w:rPr>
        <w:t xml:space="preserve"> Docomo</w:t>
      </w:r>
      <w:r w:rsidR="00181DFE">
        <w:rPr>
          <w:rFonts w:ascii="Times New Roman" w:hAnsi="Times New Roman"/>
          <w:b/>
        </w:rPr>
        <w:t>, ZTE</w:t>
      </w:r>
      <w:r w:rsidR="00EF6606">
        <w:rPr>
          <w:rFonts w:ascii="Times New Roman" w:hAnsi="Times New Roman"/>
          <w:b/>
        </w:rPr>
        <w:t>, Lenovo/Motorola</w:t>
      </w:r>
      <w:r w:rsidR="00EF580B">
        <w:rPr>
          <w:rFonts w:ascii="Times New Roman" w:hAnsi="Times New Roman"/>
          <w:b/>
        </w:rPr>
        <w:t>, Spreadtrum</w:t>
      </w:r>
      <w:r w:rsidR="0073461B">
        <w:rPr>
          <w:rFonts w:ascii="Times New Roman" w:hAnsi="Times New Roman"/>
          <w:b/>
        </w:rPr>
        <w:t>, NEC, Fujitsu</w:t>
      </w:r>
      <w:r w:rsidR="00212A21">
        <w:rPr>
          <w:rFonts w:ascii="Times New Roman" w:hAnsi="Times New Roman"/>
          <w:b/>
        </w:rPr>
        <w:t>, MTK</w:t>
      </w:r>
      <w:r w:rsidR="00D122A2">
        <w:rPr>
          <w:rFonts w:ascii="Times New Roman" w:hAnsi="Times New Roman"/>
          <w:b/>
        </w:rPr>
        <w:t>, Sony</w:t>
      </w:r>
      <w:r w:rsidR="00397752">
        <w:rPr>
          <w:rFonts w:ascii="Times New Roman" w:hAnsi="Times New Roman"/>
          <w:b/>
        </w:rPr>
        <w:t>, China Telecom</w:t>
      </w:r>
      <w:r w:rsidR="00D61D3A">
        <w:rPr>
          <w:rFonts w:ascii="Times New Roman" w:hAnsi="Times New Roman"/>
          <w:b/>
        </w:rPr>
        <w:t>, AT&amp;T</w:t>
      </w:r>
      <w:r w:rsidR="006C1022">
        <w:rPr>
          <w:rFonts w:ascii="Times New Roman" w:hAnsi="Times New Roman"/>
          <w:b/>
        </w:rPr>
        <w:t>, Nokia/NSB</w:t>
      </w:r>
      <w:r w:rsidR="009D272A">
        <w:rPr>
          <w:rFonts w:ascii="Times New Roman" w:hAnsi="Times New Roman"/>
          <w:b/>
        </w:rPr>
        <w:t xml:space="preserve">, Apple (NZP is optional), </w:t>
      </w:r>
      <w:r w:rsidR="00CC6C93">
        <w:rPr>
          <w:rFonts w:ascii="Times New Roman" w:hAnsi="Times New Roman"/>
          <w:b/>
        </w:rPr>
        <w:t xml:space="preserve"> Intel</w:t>
      </w:r>
      <w:r w:rsidR="00BA064F" w:rsidRPr="00BA064F">
        <w:rPr>
          <w:rFonts w:ascii="Times New Roman" w:hAnsi="Times New Roman"/>
          <w:b/>
        </w:rPr>
        <w:t>, Huawei, HiSilicon (as compromise)</w:t>
      </w:r>
    </w:p>
    <w:p w14:paraId="27CE86AC" w14:textId="77777777" w:rsidR="006B0C8C" w:rsidRDefault="006B0C8C" w:rsidP="006B0C8C">
      <w:pPr>
        <w:ind w:firstLine="284"/>
        <w:jc w:val="both"/>
        <w:rPr>
          <w:sz w:val="22"/>
          <w:szCs w:val="22"/>
        </w:rPr>
      </w:pPr>
    </w:p>
    <w:p w14:paraId="065A6BD1" w14:textId="4F1BD3A9" w:rsidR="00767CC4" w:rsidRDefault="00767CC4" w:rsidP="006B0C8C">
      <w:pPr>
        <w:ind w:firstLine="284"/>
        <w:jc w:val="both"/>
        <w:rPr>
          <w:sz w:val="22"/>
          <w:szCs w:val="22"/>
        </w:rPr>
      </w:pPr>
      <w:r w:rsidRPr="00767CC4">
        <w:rPr>
          <w:sz w:val="22"/>
          <w:szCs w:val="22"/>
          <w:u w:val="single"/>
        </w:rPr>
        <w:t>FL observation</w:t>
      </w:r>
      <w:r>
        <w:rPr>
          <w:sz w:val="22"/>
          <w:szCs w:val="22"/>
        </w:rPr>
        <w:t>: Proposal for issue 2.1-1 is supported by majority of companies with some suggestion on wording refinement; for issue 2.1-2, Alt3 is majority view and some clarification is needed on the case when both NZP/ZP IMR is configured.</w:t>
      </w:r>
    </w:p>
    <w:p w14:paraId="7993D5BB" w14:textId="77777777" w:rsidR="00767CC4" w:rsidRDefault="00767CC4" w:rsidP="006B0C8C">
      <w:pPr>
        <w:ind w:firstLine="284"/>
        <w:jc w:val="both"/>
        <w:rPr>
          <w:sz w:val="22"/>
          <w:szCs w:val="22"/>
        </w:rPr>
      </w:pPr>
    </w:p>
    <w:p w14:paraId="032D438F" w14:textId="69687E50" w:rsidR="00767CC4" w:rsidRPr="00767CC4" w:rsidRDefault="00767CC4" w:rsidP="006B0C8C">
      <w:pPr>
        <w:ind w:firstLine="284"/>
        <w:jc w:val="both"/>
        <w:rPr>
          <w:b/>
          <w:sz w:val="22"/>
          <w:szCs w:val="22"/>
          <w:u w:val="single"/>
        </w:rPr>
      </w:pPr>
      <w:r w:rsidRPr="00767CC4">
        <w:rPr>
          <w:b/>
          <w:sz w:val="22"/>
          <w:szCs w:val="22"/>
          <w:u w:val="single"/>
        </w:rPr>
        <w:t>Proposal 2.1</w:t>
      </w:r>
    </w:p>
    <w:p w14:paraId="3893B720" w14:textId="1D06ABA9" w:rsidR="00767CC4" w:rsidRDefault="00767CC4" w:rsidP="00767CC4">
      <w:pPr>
        <w:pStyle w:val="ListParagraph"/>
        <w:numPr>
          <w:ilvl w:val="0"/>
          <w:numId w:val="28"/>
        </w:numPr>
        <w:jc w:val="both"/>
        <w:rPr>
          <w:rFonts w:ascii="Times New Roman" w:hAnsi="Times New Roman"/>
          <w:b/>
        </w:rPr>
      </w:pPr>
      <w:r>
        <w:rPr>
          <w:rFonts w:ascii="Times New Roman" w:hAnsi="Times New Roman"/>
          <w:b/>
        </w:rPr>
        <w:t>It is supported that gNB can configure UE to measure L1-SINR based on option 1, e.g. by not configur</w:t>
      </w:r>
      <w:r w:rsidR="004C335F">
        <w:rPr>
          <w:rFonts w:ascii="Times New Roman" w:hAnsi="Times New Roman"/>
          <w:b/>
        </w:rPr>
        <w:t>ing</w:t>
      </w:r>
      <w:r>
        <w:rPr>
          <w:rFonts w:ascii="Times New Roman" w:hAnsi="Times New Roman"/>
          <w:b/>
        </w:rPr>
        <w:t xml:space="preserve"> dedicated IMR for interference measurement</w:t>
      </w:r>
    </w:p>
    <w:p w14:paraId="7F503DA3" w14:textId="7AEFB35F" w:rsidR="00767CC4" w:rsidRDefault="00767CC4" w:rsidP="00767CC4">
      <w:pPr>
        <w:pStyle w:val="ListParagraph"/>
        <w:numPr>
          <w:ilvl w:val="0"/>
          <w:numId w:val="28"/>
        </w:numPr>
        <w:jc w:val="both"/>
        <w:rPr>
          <w:rFonts w:ascii="Times New Roman" w:hAnsi="Times New Roman"/>
          <w:b/>
        </w:rPr>
      </w:pPr>
      <w:r w:rsidRPr="006B0C8C">
        <w:rPr>
          <w:rFonts w:ascii="Times New Roman" w:hAnsi="Times New Roman"/>
          <w:b/>
        </w:rPr>
        <w:t>On interference measurement mechanisms</w:t>
      </w:r>
      <w:r w:rsidR="00FD7355">
        <w:rPr>
          <w:rFonts w:ascii="Times New Roman" w:hAnsi="Times New Roman"/>
          <w:b/>
        </w:rPr>
        <w:t xml:space="preserve"> for L1-SINR</w:t>
      </w:r>
      <w:r w:rsidRPr="006B0C8C">
        <w:rPr>
          <w:rFonts w:ascii="Times New Roman" w:hAnsi="Times New Roman"/>
          <w:b/>
        </w:rPr>
        <w:t>,</w:t>
      </w:r>
      <w:r>
        <w:rPr>
          <w:rFonts w:ascii="Times New Roman" w:hAnsi="Times New Roman"/>
          <w:b/>
        </w:rPr>
        <w:t xml:space="preserve"> b</w:t>
      </w:r>
      <w:r w:rsidRPr="006B0C8C">
        <w:rPr>
          <w:rFonts w:ascii="Times New Roman" w:hAnsi="Times New Roman"/>
          <w:b/>
        </w:rPr>
        <w:t>oth option 2 and option 3 are supported</w:t>
      </w:r>
    </w:p>
    <w:p w14:paraId="51CC146B" w14:textId="2139645E" w:rsidR="00767CC4" w:rsidRDefault="00767CC4" w:rsidP="00767CC4">
      <w:pPr>
        <w:pStyle w:val="ListParagraph"/>
        <w:numPr>
          <w:ilvl w:val="1"/>
          <w:numId w:val="28"/>
        </w:numPr>
        <w:jc w:val="both"/>
        <w:rPr>
          <w:rFonts w:ascii="Times New Roman" w:hAnsi="Times New Roman"/>
          <w:b/>
        </w:rPr>
      </w:pPr>
      <w:proofErr w:type="gramStart"/>
      <w:r>
        <w:rPr>
          <w:rFonts w:ascii="Times New Roman" w:hAnsi="Times New Roman"/>
          <w:b/>
        </w:rPr>
        <w:t>gNB</w:t>
      </w:r>
      <w:proofErr w:type="gramEnd"/>
      <w:r>
        <w:rPr>
          <w:rFonts w:ascii="Times New Roman" w:hAnsi="Times New Roman"/>
          <w:b/>
        </w:rPr>
        <w:t xml:space="preserve"> is able to configure UE to calculate interference from both ZP IMR and NZP IMR for one L1-SINR measurement by configuring both ZP IMR and NZP IMR associated with one CMR.</w:t>
      </w:r>
    </w:p>
    <w:p w14:paraId="5DE3C561" w14:textId="12442683" w:rsidR="00712CBE" w:rsidRDefault="00712CBE" w:rsidP="00712CBE">
      <w:pPr>
        <w:pStyle w:val="ListParagraph"/>
        <w:ind w:left="1004"/>
        <w:jc w:val="both"/>
        <w:rPr>
          <w:rFonts w:ascii="Times New Roman" w:hAnsi="Times New Roman"/>
          <w:szCs w:val="20"/>
        </w:rPr>
      </w:pPr>
      <w:r w:rsidRPr="00355B46">
        <w:rPr>
          <w:rFonts w:ascii="Times New Roman" w:hAnsi="Times New Roman"/>
          <w:szCs w:val="20"/>
          <w:highlight w:val="blue"/>
        </w:rPr>
        <w:t>Offline proposal:</w:t>
      </w:r>
    </w:p>
    <w:p w14:paraId="0337C439" w14:textId="77777777" w:rsidR="00C43725" w:rsidRPr="00BE244D" w:rsidRDefault="00C43725" w:rsidP="00C43725">
      <w:pPr>
        <w:pStyle w:val="ListParagraph"/>
        <w:numPr>
          <w:ilvl w:val="0"/>
          <w:numId w:val="28"/>
        </w:numPr>
        <w:jc w:val="both"/>
        <w:rPr>
          <w:rFonts w:ascii="Times New Roman" w:hAnsi="Times New Roman"/>
          <w:szCs w:val="20"/>
        </w:rPr>
      </w:pPr>
      <w:r w:rsidRPr="00BE244D">
        <w:rPr>
          <w:rFonts w:ascii="Times New Roman" w:hAnsi="Times New Roman"/>
          <w:szCs w:val="20"/>
        </w:rPr>
        <w:t xml:space="preserve">When dedicated IMR is not configured, </w:t>
      </w:r>
    </w:p>
    <w:p w14:paraId="47FB6FE5" w14:textId="764A78FD" w:rsidR="0078056D" w:rsidRPr="00BE244D" w:rsidRDefault="00C43725" w:rsidP="0078056D">
      <w:pPr>
        <w:pStyle w:val="ListParagraph"/>
        <w:numPr>
          <w:ilvl w:val="1"/>
          <w:numId w:val="28"/>
        </w:numPr>
        <w:jc w:val="both"/>
        <w:rPr>
          <w:rFonts w:ascii="Times New Roman" w:hAnsi="Times New Roman"/>
          <w:szCs w:val="20"/>
        </w:rPr>
      </w:pPr>
      <w:r>
        <w:rPr>
          <w:rFonts w:ascii="Times New Roman" w:hAnsi="Times New Roman"/>
          <w:szCs w:val="20"/>
        </w:rPr>
        <w:t>I</w:t>
      </w:r>
      <w:r w:rsidR="0078056D" w:rsidRPr="00BE244D">
        <w:rPr>
          <w:rFonts w:ascii="Times New Roman" w:hAnsi="Times New Roman"/>
          <w:szCs w:val="20"/>
        </w:rPr>
        <w:t xml:space="preserve">f CMR is based on CSI-RS, when L1-SINR is configured, and interference measurement is performed using CMR with CSI-RS only with density 3 REs/RB for 1-port CSI-RS is used </w:t>
      </w:r>
    </w:p>
    <w:p w14:paraId="14006E13" w14:textId="30228F1C" w:rsidR="0078056D" w:rsidRPr="00BE244D" w:rsidRDefault="00712CBE" w:rsidP="0078056D">
      <w:pPr>
        <w:pStyle w:val="ListParagraph"/>
        <w:numPr>
          <w:ilvl w:val="2"/>
          <w:numId w:val="28"/>
        </w:numPr>
        <w:jc w:val="both"/>
        <w:rPr>
          <w:rFonts w:ascii="Times New Roman" w:hAnsi="Times New Roman"/>
          <w:szCs w:val="20"/>
        </w:rPr>
      </w:pPr>
      <w:r>
        <w:rPr>
          <w:rFonts w:ascii="Times New Roman" w:hAnsi="Times New Roman"/>
          <w:szCs w:val="20"/>
        </w:rPr>
        <w:t xml:space="preserve">Spec does not require UE to use </w:t>
      </w:r>
      <w:r w:rsidR="00F75CCE">
        <w:rPr>
          <w:rFonts w:ascii="Times New Roman" w:hAnsi="Times New Roman"/>
          <w:szCs w:val="20"/>
        </w:rPr>
        <w:t>SSB for interference measurement</w:t>
      </w:r>
    </w:p>
    <w:p w14:paraId="56A54E71" w14:textId="77777777" w:rsidR="0078056D" w:rsidRDefault="0078056D" w:rsidP="0078056D">
      <w:pPr>
        <w:pStyle w:val="ListParagraph"/>
        <w:numPr>
          <w:ilvl w:val="1"/>
          <w:numId w:val="28"/>
        </w:numPr>
        <w:jc w:val="both"/>
        <w:rPr>
          <w:rFonts w:ascii="Times New Roman" w:hAnsi="Times New Roman"/>
          <w:szCs w:val="20"/>
        </w:rPr>
      </w:pPr>
      <w:r w:rsidRPr="00BE244D">
        <w:rPr>
          <w:rFonts w:ascii="Times New Roman" w:hAnsi="Times New Roman"/>
          <w:szCs w:val="20"/>
        </w:rPr>
        <w:t>Note: CSI-RS above is CSI-RS for BM</w:t>
      </w:r>
    </w:p>
    <w:p w14:paraId="1EBF3692" w14:textId="77777777" w:rsidR="0078056D" w:rsidRPr="00BE244D" w:rsidRDefault="0078056D" w:rsidP="0078056D">
      <w:pPr>
        <w:pStyle w:val="ListParagraph"/>
        <w:numPr>
          <w:ilvl w:val="0"/>
          <w:numId w:val="28"/>
        </w:numPr>
        <w:jc w:val="both"/>
        <w:rPr>
          <w:rFonts w:ascii="Times New Roman" w:hAnsi="Times New Roman"/>
          <w:szCs w:val="20"/>
        </w:rPr>
      </w:pPr>
      <w:r w:rsidRPr="00BE244D">
        <w:rPr>
          <w:rFonts w:ascii="Times New Roman" w:hAnsi="Times New Roman"/>
          <w:szCs w:val="20"/>
        </w:rPr>
        <w:t>When dedicated IMR is configured,</w:t>
      </w:r>
    </w:p>
    <w:p w14:paraId="5AEE8196" w14:textId="2E5D8CD5" w:rsidR="00A06F5D" w:rsidRPr="00A06F5D" w:rsidRDefault="00A06F5D" w:rsidP="00A06F5D">
      <w:pPr>
        <w:pStyle w:val="ListParagraph"/>
        <w:numPr>
          <w:ilvl w:val="1"/>
          <w:numId w:val="28"/>
        </w:numPr>
        <w:jc w:val="both"/>
        <w:rPr>
          <w:rFonts w:ascii="Times New Roman" w:hAnsi="Times New Roman"/>
          <w:szCs w:val="20"/>
        </w:rPr>
      </w:pPr>
      <w:r w:rsidRPr="00BE244D">
        <w:rPr>
          <w:rFonts w:ascii="Times New Roman" w:hAnsi="Times New Roman"/>
          <w:szCs w:val="20"/>
        </w:rPr>
        <w:t>NW can configure interference measurement for L1-SINR with either of the following options</w:t>
      </w:r>
    </w:p>
    <w:p w14:paraId="0AEE3109" w14:textId="77777777" w:rsidR="00A06F5D" w:rsidRPr="00BE244D" w:rsidRDefault="00A06F5D" w:rsidP="00A06F5D">
      <w:pPr>
        <w:pStyle w:val="ListParagraph"/>
        <w:numPr>
          <w:ilvl w:val="2"/>
          <w:numId w:val="28"/>
        </w:numPr>
        <w:jc w:val="both"/>
        <w:rPr>
          <w:rFonts w:ascii="Times New Roman" w:hAnsi="Times New Roman"/>
          <w:szCs w:val="20"/>
        </w:rPr>
      </w:pPr>
      <w:r w:rsidRPr="00BE244D">
        <w:rPr>
          <w:rFonts w:ascii="Times New Roman" w:hAnsi="Times New Roman"/>
          <w:szCs w:val="20"/>
        </w:rPr>
        <w:t>ZP-IMR only</w:t>
      </w:r>
    </w:p>
    <w:p w14:paraId="6EDBDC11" w14:textId="77777777" w:rsidR="00A06F5D" w:rsidRPr="00A06F5D" w:rsidRDefault="00A06F5D" w:rsidP="00A06F5D">
      <w:pPr>
        <w:pStyle w:val="ListParagraph"/>
        <w:numPr>
          <w:ilvl w:val="2"/>
          <w:numId w:val="28"/>
        </w:numPr>
        <w:jc w:val="both"/>
        <w:rPr>
          <w:rFonts w:ascii="Times New Roman" w:hAnsi="Times New Roman"/>
          <w:szCs w:val="20"/>
        </w:rPr>
      </w:pPr>
      <w:r w:rsidRPr="00BE244D">
        <w:rPr>
          <w:rFonts w:ascii="Times New Roman" w:hAnsi="Times New Roman"/>
          <w:szCs w:val="20"/>
        </w:rPr>
        <w:t>NZP-IMR only</w:t>
      </w:r>
      <w:r w:rsidRPr="00A06F5D">
        <w:rPr>
          <w:rFonts w:ascii="Times New Roman" w:hAnsi="Times New Roman"/>
          <w:szCs w:val="20"/>
          <w:highlight w:val="yellow"/>
        </w:rPr>
        <w:t xml:space="preserve"> </w:t>
      </w:r>
    </w:p>
    <w:p w14:paraId="0396620E" w14:textId="6163B2B9" w:rsidR="00A06F5D" w:rsidRDefault="00F75CCE" w:rsidP="00A06F5D">
      <w:pPr>
        <w:pStyle w:val="ListParagraph"/>
        <w:numPr>
          <w:ilvl w:val="2"/>
          <w:numId w:val="28"/>
        </w:numPr>
        <w:jc w:val="both"/>
        <w:rPr>
          <w:rFonts w:ascii="Times New Roman" w:hAnsi="Times New Roman"/>
          <w:szCs w:val="20"/>
        </w:rPr>
      </w:pPr>
      <w:r w:rsidRPr="00355B46">
        <w:rPr>
          <w:rFonts w:ascii="Times New Roman" w:hAnsi="Times New Roman"/>
          <w:szCs w:val="20"/>
        </w:rPr>
        <w:t xml:space="preserve">(WA) </w:t>
      </w:r>
      <w:r w:rsidR="00A06F5D" w:rsidRPr="00355B46">
        <w:rPr>
          <w:rFonts w:ascii="Times New Roman" w:hAnsi="Times New Roman"/>
          <w:szCs w:val="20"/>
        </w:rPr>
        <w:t>ZP-IMR and NZP IMR (interference measurement is taken on both)</w:t>
      </w:r>
    </w:p>
    <w:p w14:paraId="12B1BF08" w14:textId="39D836A5" w:rsidR="00F75CCE" w:rsidRDefault="00F75CCE" w:rsidP="00F75CCE">
      <w:pPr>
        <w:pStyle w:val="ListParagraph"/>
        <w:numPr>
          <w:ilvl w:val="3"/>
          <w:numId w:val="28"/>
        </w:numPr>
        <w:jc w:val="both"/>
        <w:rPr>
          <w:rFonts w:ascii="Times New Roman" w:hAnsi="Times New Roman"/>
          <w:szCs w:val="20"/>
        </w:rPr>
      </w:pPr>
      <w:r>
        <w:rPr>
          <w:rFonts w:ascii="Times New Roman" w:hAnsi="Times New Roman"/>
          <w:szCs w:val="20"/>
        </w:rPr>
        <w:t>Maximum Number of ZP IMR is 1</w:t>
      </w:r>
    </w:p>
    <w:p w14:paraId="289D39A2" w14:textId="35BBD9D7" w:rsidR="0078056D" w:rsidRPr="00BE244D" w:rsidRDefault="00C43725" w:rsidP="0078056D">
      <w:pPr>
        <w:pStyle w:val="ListParagraph"/>
        <w:numPr>
          <w:ilvl w:val="1"/>
          <w:numId w:val="28"/>
        </w:numPr>
        <w:jc w:val="both"/>
        <w:rPr>
          <w:rFonts w:ascii="Times New Roman" w:hAnsi="Times New Roman"/>
          <w:szCs w:val="20"/>
        </w:rPr>
      </w:pPr>
      <w:r>
        <w:rPr>
          <w:rFonts w:ascii="Times New Roman" w:hAnsi="Times New Roman"/>
          <w:szCs w:val="20"/>
        </w:rPr>
        <w:t>I</w:t>
      </w:r>
      <w:r w:rsidR="0078056D" w:rsidRPr="00BE244D">
        <w:rPr>
          <w:rFonts w:ascii="Times New Roman" w:hAnsi="Times New Roman"/>
          <w:szCs w:val="20"/>
        </w:rPr>
        <w:t xml:space="preserve">f IMR is configured based on NZP IMR only, when L1-SINR is configured, interference measurement is performed only with density 3 REs/RB CSI-RS </w:t>
      </w:r>
    </w:p>
    <w:p w14:paraId="7829F620" w14:textId="77777777" w:rsidR="0078056D" w:rsidRPr="00BE244D" w:rsidRDefault="0078056D" w:rsidP="00A06F5D">
      <w:pPr>
        <w:pStyle w:val="ListParagraph"/>
        <w:numPr>
          <w:ilvl w:val="1"/>
          <w:numId w:val="28"/>
        </w:numPr>
        <w:jc w:val="both"/>
        <w:rPr>
          <w:rFonts w:ascii="Times New Roman" w:hAnsi="Times New Roman"/>
          <w:szCs w:val="20"/>
        </w:rPr>
      </w:pPr>
      <w:r w:rsidRPr="00BE244D">
        <w:rPr>
          <w:rFonts w:ascii="Times New Roman" w:hAnsi="Times New Roman"/>
          <w:szCs w:val="20"/>
        </w:rPr>
        <w:t>If IMR is configured based on ZP IMR only, when L1-SINR is configured, interference measurement is performed using ZP IMR</w:t>
      </w:r>
    </w:p>
    <w:p w14:paraId="7CD41B70" w14:textId="77777777" w:rsidR="0078056D" w:rsidRPr="00BE244D" w:rsidRDefault="0078056D" w:rsidP="00A06F5D">
      <w:pPr>
        <w:pStyle w:val="ListParagraph"/>
        <w:numPr>
          <w:ilvl w:val="2"/>
          <w:numId w:val="28"/>
        </w:numPr>
        <w:jc w:val="both"/>
        <w:rPr>
          <w:rFonts w:ascii="Times New Roman" w:hAnsi="Times New Roman"/>
          <w:szCs w:val="20"/>
        </w:rPr>
      </w:pPr>
      <w:r w:rsidRPr="00BE244D">
        <w:rPr>
          <w:rFonts w:ascii="Times New Roman" w:hAnsi="Times New Roman"/>
          <w:szCs w:val="20"/>
        </w:rPr>
        <w:t>FFS: interference measurement is performed using CMR additionally</w:t>
      </w:r>
    </w:p>
    <w:p w14:paraId="66D28608" w14:textId="318367EB" w:rsidR="0049334A" w:rsidRDefault="0049334A" w:rsidP="00A06F5D">
      <w:pPr>
        <w:pStyle w:val="ListParagraph"/>
        <w:numPr>
          <w:ilvl w:val="1"/>
          <w:numId w:val="28"/>
        </w:numPr>
        <w:jc w:val="both"/>
        <w:rPr>
          <w:rFonts w:ascii="Times New Roman" w:hAnsi="Times New Roman"/>
          <w:szCs w:val="20"/>
        </w:rPr>
      </w:pPr>
      <w:r>
        <w:rPr>
          <w:rFonts w:ascii="Times New Roman" w:hAnsi="Times New Roman"/>
          <w:szCs w:val="20"/>
        </w:rPr>
        <w:t>Support of L1-SINR is optional</w:t>
      </w:r>
    </w:p>
    <w:p w14:paraId="7C3CB019" w14:textId="77777777" w:rsidR="00A06F5D" w:rsidRDefault="00A06F5D" w:rsidP="00A06F5D">
      <w:pPr>
        <w:pStyle w:val="ListParagraph"/>
        <w:numPr>
          <w:ilvl w:val="1"/>
          <w:numId w:val="28"/>
        </w:numPr>
        <w:jc w:val="both"/>
        <w:rPr>
          <w:rFonts w:ascii="Times New Roman" w:hAnsi="Times New Roman"/>
          <w:szCs w:val="20"/>
        </w:rPr>
      </w:pPr>
      <w:r w:rsidRPr="00C43725">
        <w:rPr>
          <w:rFonts w:ascii="Times New Roman" w:hAnsi="Times New Roman"/>
          <w:szCs w:val="20"/>
        </w:rPr>
        <w:t>FFS: Support of NZP IMR and ZP IMR are separate UE capabilities</w:t>
      </w:r>
    </w:p>
    <w:p w14:paraId="5C5F42D7" w14:textId="77777777" w:rsidR="00F75CCE" w:rsidRDefault="00F75CCE" w:rsidP="00F75CCE">
      <w:pPr>
        <w:pStyle w:val="ListParagraph"/>
        <w:numPr>
          <w:ilvl w:val="1"/>
          <w:numId w:val="28"/>
        </w:numPr>
        <w:jc w:val="both"/>
        <w:rPr>
          <w:rFonts w:ascii="Times New Roman" w:hAnsi="Times New Roman"/>
          <w:szCs w:val="20"/>
        </w:rPr>
      </w:pPr>
      <w:r w:rsidRPr="00BE244D">
        <w:rPr>
          <w:rFonts w:ascii="Times New Roman" w:hAnsi="Times New Roman"/>
          <w:szCs w:val="20"/>
        </w:rPr>
        <w:t>Note: CSI-RS above is CSI-RS for BM</w:t>
      </w:r>
      <w:bookmarkStart w:id="1" w:name="_GoBack"/>
      <w:bookmarkEnd w:id="1"/>
    </w:p>
    <w:p w14:paraId="09494EC3" w14:textId="77777777" w:rsidR="00F75CCE" w:rsidRPr="00C43725" w:rsidRDefault="00F75CCE" w:rsidP="00355B46">
      <w:pPr>
        <w:pStyle w:val="ListParagraph"/>
        <w:ind w:left="1724"/>
        <w:jc w:val="both"/>
        <w:rPr>
          <w:rFonts w:ascii="Times New Roman" w:hAnsi="Times New Roman"/>
          <w:szCs w:val="20"/>
        </w:rPr>
      </w:pPr>
    </w:p>
    <w:p w14:paraId="31930AB5" w14:textId="77777777" w:rsidR="0078056D" w:rsidRDefault="0078056D" w:rsidP="006B0C8C">
      <w:pPr>
        <w:ind w:firstLine="284"/>
        <w:jc w:val="both"/>
        <w:rPr>
          <w:sz w:val="22"/>
          <w:szCs w:val="22"/>
        </w:rPr>
      </w:pPr>
    </w:p>
    <w:p w14:paraId="7FC0F045" w14:textId="5D3DCDB0" w:rsidR="006B0C8C" w:rsidRDefault="00B17CF0" w:rsidP="006B0C8C">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B17CF0" w14:paraId="6FC0FB4B" w14:textId="77777777" w:rsidTr="00B17C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1F5A693" w14:textId="188AB6BF" w:rsidR="00B17CF0" w:rsidRDefault="00B17CF0" w:rsidP="006B0C8C">
            <w:pPr>
              <w:jc w:val="both"/>
              <w:rPr>
                <w:sz w:val="22"/>
                <w:szCs w:val="22"/>
              </w:rPr>
            </w:pPr>
            <w:r>
              <w:rPr>
                <w:sz w:val="22"/>
                <w:szCs w:val="22"/>
              </w:rPr>
              <w:t>Company</w:t>
            </w:r>
          </w:p>
        </w:tc>
        <w:tc>
          <w:tcPr>
            <w:tcW w:w="6904" w:type="dxa"/>
          </w:tcPr>
          <w:p w14:paraId="180415B2" w14:textId="22C3D124" w:rsidR="00B17CF0" w:rsidRDefault="00B17CF0" w:rsidP="006B0C8C">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542B00" w14:paraId="6D41F17C" w14:textId="77777777" w:rsidTr="00B17C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59755DD6" w14:textId="472E3B69" w:rsidR="00542B00" w:rsidRDefault="00542B00" w:rsidP="00542B00">
            <w:pPr>
              <w:jc w:val="both"/>
              <w:rPr>
                <w:sz w:val="22"/>
                <w:szCs w:val="22"/>
              </w:rPr>
            </w:pPr>
            <w:r>
              <w:rPr>
                <w:sz w:val="22"/>
                <w:szCs w:val="22"/>
              </w:rPr>
              <w:t>ZTE</w:t>
            </w:r>
          </w:p>
        </w:tc>
        <w:tc>
          <w:tcPr>
            <w:tcW w:w="6904" w:type="dxa"/>
          </w:tcPr>
          <w:p w14:paraId="53A9FD91"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2.1-2: Alt3 should also cover the case that </w:t>
            </w:r>
            <w:r w:rsidRPr="00192ED1">
              <w:rPr>
                <w:sz w:val="22"/>
                <w:szCs w:val="22"/>
              </w:rPr>
              <w:t>L1-SINR measurement/</w:t>
            </w:r>
            <w:r>
              <w:rPr>
                <w:sz w:val="22"/>
                <w:szCs w:val="22"/>
              </w:rPr>
              <w:t xml:space="preserve"> </w:t>
            </w:r>
            <w:r w:rsidRPr="00192ED1">
              <w:rPr>
                <w:sz w:val="22"/>
                <w:szCs w:val="22"/>
              </w:rPr>
              <w:t xml:space="preserve">calculation </w:t>
            </w:r>
            <w:r>
              <w:rPr>
                <w:sz w:val="22"/>
                <w:szCs w:val="22"/>
              </w:rPr>
              <w:t xml:space="preserve">can be based on both dedicated ZP IMR and NZP IMR. </w:t>
            </w:r>
          </w:p>
          <w:p w14:paraId="069DC2AC" w14:textId="3B717606"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Consequently, Alt3 should be further clarified by “</w:t>
            </w:r>
            <w:r w:rsidRPr="00192ED1">
              <w:rPr>
                <w:sz w:val="22"/>
                <w:szCs w:val="22"/>
              </w:rPr>
              <w:t>L1-SINR measurement/</w:t>
            </w:r>
            <w:r>
              <w:rPr>
                <w:sz w:val="22"/>
                <w:szCs w:val="22"/>
              </w:rPr>
              <w:t xml:space="preserve"> </w:t>
            </w:r>
            <w:r w:rsidRPr="00192ED1">
              <w:rPr>
                <w:sz w:val="22"/>
                <w:szCs w:val="22"/>
              </w:rPr>
              <w:t>calculation can be based on either or both of dedicated ZP IMR and dedicated NZP IMR</w:t>
            </w:r>
            <w:r>
              <w:rPr>
                <w:sz w:val="22"/>
                <w:szCs w:val="22"/>
              </w:rPr>
              <w:t>”</w:t>
            </w:r>
          </w:p>
        </w:tc>
      </w:tr>
      <w:tr w:rsidR="005954FF" w14:paraId="2DFDB896" w14:textId="77777777" w:rsidTr="00B17CF0">
        <w:tc>
          <w:tcPr>
            <w:cnfStyle w:val="001000000000" w:firstRow="0" w:lastRow="0" w:firstColumn="1" w:lastColumn="0" w:oddVBand="0" w:evenVBand="0" w:oddHBand="0" w:evenHBand="0" w:firstRowFirstColumn="0" w:firstRowLastColumn="0" w:lastRowFirstColumn="0" w:lastRowLastColumn="0"/>
            <w:tcW w:w="3256" w:type="dxa"/>
          </w:tcPr>
          <w:p w14:paraId="15DA1A4F" w14:textId="17A48B54" w:rsidR="005954FF" w:rsidRDefault="005954FF" w:rsidP="005954FF">
            <w:pPr>
              <w:jc w:val="both"/>
              <w:rPr>
                <w:sz w:val="22"/>
                <w:szCs w:val="22"/>
              </w:rPr>
            </w:pPr>
            <w:r>
              <w:rPr>
                <w:rFonts w:eastAsia="Malgun Gothic" w:hint="eastAsia"/>
                <w:sz w:val="22"/>
                <w:szCs w:val="22"/>
                <w:lang w:eastAsia="ko-KR"/>
              </w:rPr>
              <w:t>LGE</w:t>
            </w:r>
          </w:p>
        </w:tc>
        <w:tc>
          <w:tcPr>
            <w:tcW w:w="6904" w:type="dxa"/>
          </w:tcPr>
          <w:p w14:paraId="6B3010B4" w14:textId="1E81E6BE" w:rsidR="005954FF" w:rsidRDefault="005954FF" w:rsidP="005954FF">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eastAsia="Malgun Gothic" w:hint="eastAsia"/>
                <w:sz w:val="22"/>
                <w:szCs w:val="22"/>
                <w:lang w:eastAsia="ko-KR"/>
              </w:rPr>
              <w:t>For Issue 2.1-1, we</w:t>
            </w:r>
            <w:r>
              <w:rPr>
                <w:rFonts w:eastAsia="Malgun Gothic"/>
                <w:sz w:val="22"/>
                <w:szCs w:val="22"/>
                <w:lang w:eastAsia="ko-KR"/>
              </w:rPr>
              <w:t>’d like to discuss on a</w:t>
            </w:r>
            <w:r>
              <w:rPr>
                <w:rFonts w:eastAsia="Malgun Gothic" w:hint="eastAsia"/>
                <w:sz w:val="22"/>
                <w:szCs w:val="22"/>
                <w:lang w:eastAsia="ko-KR"/>
              </w:rPr>
              <w:t xml:space="preserve"> full picture</w:t>
            </w:r>
            <w:r>
              <w:rPr>
                <w:rFonts w:eastAsia="Malgun Gothic"/>
                <w:sz w:val="22"/>
                <w:szCs w:val="22"/>
                <w:lang w:eastAsia="ko-KR"/>
              </w:rPr>
              <w:t>. What a UE should do when IMR is configured if the proposal is agreed? Does a UE still need to measure interference on CMR as well as IMR or not? Our preference is not to measure interference on CMR at least when IMR is configured in order to avoid excessive UE complexity.</w:t>
            </w:r>
          </w:p>
        </w:tc>
      </w:tr>
      <w:tr w:rsidR="00BA2045" w14:paraId="10F879E1" w14:textId="77777777" w:rsidTr="00B17C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2A10EAC" w14:textId="58D0EA8B" w:rsidR="00BA2045" w:rsidRPr="004C335F" w:rsidRDefault="00BA2045" w:rsidP="005954FF">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6904" w:type="dxa"/>
          </w:tcPr>
          <w:p w14:paraId="101A5433" w14:textId="77777777" w:rsidR="00BA2045" w:rsidRPr="00BA2045" w:rsidRDefault="00BA2045" w:rsidP="00BA2045">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sidRPr="00BA2045">
              <w:rPr>
                <w:rFonts w:eastAsia="Malgun Gothic"/>
                <w:sz w:val="22"/>
                <w:szCs w:val="22"/>
                <w:lang w:eastAsia="ko-KR"/>
              </w:rPr>
              <w:t xml:space="preserve">For Issue 2.1-1, support the proposal for CSI-RS based L-SINR. However, for SSB based L1-SINR measurement, we believe dedicated IMR should always be configured. It is because neighbouring </w:t>
            </w:r>
            <w:proofErr w:type="spellStart"/>
            <w:r w:rsidRPr="00BA2045">
              <w:rPr>
                <w:rFonts w:eastAsia="Malgun Gothic"/>
                <w:sz w:val="22"/>
                <w:szCs w:val="22"/>
                <w:lang w:eastAsia="ko-KR"/>
              </w:rPr>
              <w:t>gNBs</w:t>
            </w:r>
            <w:proofErr w:type="spellEnd"/>
            <w:r w:rsidRPr="00BA2045">
              <w:rPr>
                <w:rFonts w:eastAsia="Malgun Gothic"/>
                <w:sz w:val="22"/>
                <w:szCs w:val="22"/>
                <w:lang w:eastAsia="ko-KR"/>
              </w:rPr>
              <w:t xml:space="preserve"> in a NW have high probability that the locations of SSBs collide with each other to facilitate UE’s discovery and measurement, and the measured interference result may also include the signal strength from all surrounding </w:t>
            </w:r>
            <w:proofErr w:type="spellStart"/>
            <w:r w:rsidRPr="00BA2045">
              <w:rPr>
                <w:rFonts w:eastAsia="Malgun Gothic"/>
                <w:sz w:val="22"/>
                <w:szCs w:val="22"/>
                <w:lang w:eastAsia="ko-KR"/>
              </w:rPr>
              <w:t>gNBs</w:t>
            </w:r>
            <w:proofErr w:type="spellEnd"/>
            <w:r w:rsidRPr="00BA2045">
              <w:rPr>
                <w:rFonts w:eastAsia="Malgun Gothic"/>
                <w:sz w:val="22"/>
                <w:szCs w:val="22"/>
                <w:lang w:eastAsia="ko-KR"/>
              </w:rPr>
              <w:t xml:space="preserve">, no matter the surrounding </w:t>
            </w:r>
            <w:proofErr w:type="spellStart"/>
            <w:r w:rsidRPr="00BA2045">
              <w:rPr>
                <w:rFonts w:eastAsia="Malgun Gothic"/>
                <w:sz w:val="22"/>
                <w:szCs w:val="22"/>
                <w:lang w:eastAsia="ko-KR"/>
              </w:rPr>
              <w:t>gNBs</w:t>
            </w:r>
            <w:proofErr w:type="spellEnd"/>
            <w:r w:rsidRPr="00BA2045">
              <w:rPr>
                <w:rFonts w:eastAsia="Malgun Gothic"/>
                <w:sz w:val="22"/>
                <w:szCs w:val="22"/>
                <w:lang w:eastAsia="ko-KR"/>
              </w:rPr>
              <w:t xml:space="preserve"> have traffic load or not. So, the SSB based L1-SINR measurement on CMR is not accurate.</w:t>
            </w:r>
          </w:p>
          <w:p w14:paraId="5D1CE0B9" w14:textId="77777777" w:rsidR="00BA2045" w:rsidRPr="00BA2045" w:rsidRDefault="00BA2045" w:rsidP="00BA2045">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sidRPr="00BA2045">
              <w:rPr>
                <w:rFonts w:eastAsia="Malgun Gothic"/>
                <w:sz w:val="22"/>
                <w:szCs w:val="22"/>
                <w:lang w:eastAsia="ko-KR"/>
              </w:rPr>
              <w:t>Also, we have similar view with LGE. How about to change proposal as following?</w:t>
            </w:r>
          </w:p>
          <w:p w14:paraId="27BCCC5B" w14:textId="37E5FBE3" w:rsidR="00BA2045" w:rsidRPr="004C335F" w:rsidRDefault="00BA2045" w:rsidP="00BA2045">
            <w:pPr>
              <w:jc w:val="both"/>
              <w:cnfStyle w:val="000000100000" w:firstRow="0" w:lastRow="0" w:firstColumn="0" w:lastColumn="0" w:oddVBand="0" w:evenVBand="0" w:oddHBand="1" w:evenHBand="0" w:firstRowFirstColumn="0" w:firstRowLastColumn="0" w:lastRowFirstColumn="0" w:lastRowLastColumn="0"/>
              <w:rPr>
                <w:rFonts w:eastAsia="Malgun Gothic"/>
                <w:b/>
                <w:sz w:val="22"/>
                <w:szCs w:val="22"/>
                <w:lang w:eastAsia="ko-KR"/>
              </w:rPr>
            </w:pPr>
            <w:r w:rsidRPr="004C335F">
              <w:rPr>
                <w:rFonts w:eastAsia="Malgun Gothic"/>
                <w:b/>
                <w:sz w:val="22"/>
                <w:szCs w:val="22"/>
                <w:lang w:eastAsia="ko-KR"/>
              </w:rPr>
              <w:t>Proposal:  when UE is not configured with dedicated IMR, UE shall measure interference on CMR.</w:t>
            </w:r>
          </w:p>
        </w:tc>
      </w:tr>
      <w:tr w:rsidR="00E96027" w14:paraId="06907C91" w14:textId="77777777" w:rsidTr="00B17CF0">
        <w:tc>
          <w:tcPr>
            <w:cnfStyle w:val="001000000000" w:firstRow="0" w:lastRow="0" w:firstColumn="1" w:lastColumn="0" w:oddVBand="0" w:evenVBand="0" w:oddHBand="0" w:evenHBand="0" w:firstRowFirstColumn="0" w:firstRowLastColumn="0" w:lastRowFirstColumn="0" w:lastRowLastColumn="0"/>
            <w:tcW w:w="3256" w:type="dxa"/>
          </w:tcPr>
          <w:p w14:paraId="0FC71EF2" w14:textId="33DE7EB8" w:rsidR="00E96027" w:rsidRDefault="00E96027" w:rsidP="005954FF">
            <w:pPr>
              <w:jc w:val="both"/>
              <w:rPr>
                <w:rFonts w:eastAsia="MS Mincho"/>
                <w:sz w:val="22"/>
                <w:szCs w:val="22"/>
                <w:lang w:eastAsia="ja-JP"/>
              </w:rPr>
            </w:pPr>
            <w:r>
              <w:rPr>
                <w:rFonts w:eastAsia="MS Mincho"/>
                <w:sz w:val="22"/>
                <w:szCs w:val="22"/>
                <w:lang w:eastAsia="ja-JP"/>
              </w:rPr>
              <w:t>Samsung</w:t>
            </w:r>
          </w:p>
        </w:tc>
        <w:tc>
          <w:tcPr>
            <w:tcW w:w="6904" w:type="dxa"/>
          </w:tcPr>
          <w:p w14:paraId="64FADA2A" w14:textId="5E313295" w:rsidR="00E96027" w:rsidRPr="00BA2045" w:rsidRDefault="00E96027" w:rsidP="00E96027">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We share the same view as LGE that issue 2.1-1 and 2.1-2 should be discussed jointly. Apart from the reason LGE mentioned, CMR is based on NZP CSI-RS. One of the main concerns from using NZP IMR is performance (loss over ZP IMR). Therefore these two issues should be resolved together.</w:t>
            </w:r>
          </w:p>
        </w:tc>
      </w:tr>
      <w:tr w:rsidR="003F2416" w14:paraId="6243E532" w14:textId="77777777" w:rsidTr="00B17C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5F25D715" w14:textId="7E14EF16" w:rsidR="003F2416" w:rsidRPr="004C335F" w:rsidRDefault="003F2416" w:rsidP="005954FF">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6904" w:type="dxa"/>
          </w:tcPr>
          <w:p w14:paraId="5FC4D656" w14:textId="77777777" w:rsidR="003F2416" w:rsidRDefault="003F2416" w:rsidP="00E9602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support FL’s effort to focus on proposal 2.1-1 first.</w:t>
            </w:r>
          </w:p>
          <w:p w14:paraId="723B37FA" w14:textId="55A4CAD9" w:rsidR="009C08DF" w:rsidRDefault="003F2416" w:rsidP="007500D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We also share with DCM’s concern that when SSB</w:t>
            </w:r>
            <w:r w:rsidR="009C08DF">
              <w:rPr>
                <w:rFonts w:eastAsiaTheme="minorEastAsia"/>
                <w:sz w:val="22"/>
                <w:szCs w:val="22"/>
                <w:lang w:eastAsia="zh-CN"/>
              </w:rPr>
              <w:t xml:space="preserve"> CMR</w:t>
            </w:r>
            <w:r>
              <w:rPr>
                <w:rFonts w:eastAsiaTheme="minorEastAsia"/>
                <w:sz w:val="22"/>
                <w:szCs w:val="22"/>
                <w:lang w:eastAsia="zh-CN"/>
              </w:rPr>
              <w:t xml:space="preserve"> configured</w:t>
            </w:r>
            <w:r w:rsidR="009C08DF">
              <w:rPr>
                <w:rFonts w:eastAsiaTheme="minorEastAsia"/>
                <w:sz w:val="22"/>
                <w:szCs w:val="22"/>
                <w:lang w:eastAsia="zh-CN"/>
              </w:rPr>
              <w:t xml:space="preserve"> t</w:t>
            </w:r>
            <w:r>
              <w:rPr>
                <w:rFonts w:eastAsiaTheme="minorEastAsia"/>
                <w:sz w:val="22"/>
                <w:szCs w:val="22"/>
                <w:lang w:eastAsia="zh-CN"/>
              </w:rPr>
              <w:t xml:space="preserve">he inter-beam interference measurement might be inaccurate. </w:t>
            </w:r>
            <w:r>
              <w:rPr>
                <w:rFonts w:eastAsiaTheme="minorEastAsia" w:hint="eastAsia"/>
                <w:sz w:val="22"/>
                <w:szCs w:val="22"/>
                <w:lang w:eastAsia="zh-CN"/>
              </w:rPr>
              <w:t>A</w:t>
            </w:r>
            <w:r>
              <w:rPr>
                <w:rFonts w:eastAsiaTheme="minorEastAsia"/>
                <w:sz w:val="22"/>
                <w:szCs w:val="22"/>
                <w:lang w:eastAsia="zh-CN"/>
              </w:rPr>
              <w:t xml:space="preserve">t least for such scenarios, dedicated interference measurement resources should be configured. </w:t>
            </w:r>
          </w:p>
          <w:p w14:paraId="49B93C1C" w14:textId="5693B598" w:rsidR="003F2416" w:rsidRPr="004C335F" w:rsidRDefault="003F2416" w:rsidP="00D16C93">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As analysed in our paper, with the inter-beam interference mainly targeting for the scenarios where UEs are with burst traffic, </w:t>
            </w:r>
            <w:r w:rsidR="009C08DF">
              <w:rPr>
                <w:rFonts w:eastAsiaTheme="minorEastAsia"/>
                <w:sz w:val="22"/>
                <w:szCs w:val="22"/>
                <w:lang w:eastAsia="zh-CN"/>
              </w:rPr>
              <w:t>it is not necessary to define interference measurement behaviour on NZP CSI-RS.</w:t>
            </w:r>
          </w:p>
        </w:tc>
      </w:tr>
      <w:tr w:rsidR="00B33761" w14:paraId="741AFEE0" w14:textId="77777777" w:rsidTr="00B17CF0">
        <w:tc>
          <w:tcPr>
            <w:cnfStyle w:val="001000000000" w:firstRow="0" w:lastRow="0" w:firstColumn="1" w:lastColumn="0" w:oddVBand="0" w:evenVBand="0" w:oddHBand="0" w:evenHBand="0" w:firstRowFirstColumn="0" w:firstRowLastColumn="0" w:lastRowFirstColumn="0" w:lastRowLastColumn="0"/>
            <w:tcW w:w="3256" w:type="dxa"/>
          </w:tcPr>
          <w:p w14:paraId="6B621E58" w14:textId="03784775" w:rsidR="00B33761" w:rsidRDefault="00B33761" w:rsidP="00B33761">
            <w:pPr>
              <w:jc w:val="both"/>
              <w:rPr>
                <w:rFonts w:eastAsiaTheme="minorEastAsia"/>
                <w:sz w:val="22"/>
                <w:szCs w:val="22"/>
                <w:lang w:eastAsia="zh-CN"/>
              </w:rPr>
            </w:pPr>
            <w:r>
              <w:rPr>
                <w:rFonts w:hint="eastAsia"/>
                <w:sz w:val="22"/>
                <w:szCs w:val="22"/>
                <w:lang w:eastAsia="zh-CN"/>
              </w:rPr>
              <w:t>Huawei</w:t>
            </w:r>
            <w:r>
              <w:rPr>
                <w:sz w:val="22"/>
                <w:szCs w:val="22"/>
                <w:lang w:eastAsia="zh-CN"/>
              </w:rPr>
              <w:t>, HiSilicon</w:t>
            </w:r>
          </w:p>
        </w:tc>
        <w:tc>
          <w:tcPr>
            <w:tcW w:w="6904" w:type="dxa"/>
          </w:tcPr>
          <w:p w14:paraId="3859FD8A" w14:textId="77777777" w:rsidR="00B33761" w:rsidRDefault="00B33761" w:rsidP="00B33761">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In previous meetings, </w:t>
            </w:r>
            <w:r>
              <w:rPr>
                <w:rFonts w:eastAsiaTheme="minorEastAsia"/>
                <w:sz w:val="22"/>
                <w:szCs w:val="22"/>
                <w:lang w:eastAsia="zh-CN"/>
              </w:rPr>
              <w:t>introducing</w:t>
            </w:r>
            <w:r>
              <w:rPr>
                <w:rFonts w:eastAsiaTheme="minorEastAsia" w:hint="eastAsia"/>
                <w:sz w:val="22"/>
                <w:szCs w:val="22"/>
                <w:lang w:eastAsia="zh-CN"/>
              </w:rPr>
              <w:t xml:space="preserve"> de</w:t>
            </w:r>
            <w:r>
              <w:rPr>
                <w:rFonts w:eastAsiaTheme="minorEastAsia"/>
                <w:sz w:val="22"/>
                <w:szCs w:val="22"/>
                <w:lang w:eastAsia="zh-CN"/>
              </w:rPr>
              <w:t xml:space="preserve">dicated interference measurement resources for L1-SINR based beam reporting has been agreed. For Issue 2.1-2, as we analysed in R1-1907532, using ZP IMR only will introduce large resource overhead and mismatch on measurement accuracy. So, we do not think ZP IMR only can work well for L1-SINR based beam reporting. Instead, NZP IMR is more suitable and beneficial for L1-SINR based beam reporting. </w:t>
            </w:r>
          </w:p>
          <w:p w14:paraId="2E32F62E" w14:textId="6F606D26" w:rsidR="00B33761" w:rsidRDefault="00B33761" w:rsidP="00B33761">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We can accept Alt 3, as a compromise, leaving using NZP or ZP or both to companies’ choice.</w:t>
            </w:r>
          </w:p>
        </w:tc>
      </w:tr>
    </w:tbl>
    <w:p w14:paraId="50B959C5" w14:textId="77777777" w:rsidR="00B17CF0" w:rsidRPr="006B0C8C" w:rsidRDefault="00B17CF0" w:rsidP="006B0C8C">
      <w:pPr>
        <w:ind w:firstLine="284"/>
        <w:jc w:val="both"/>
        <w:rPr>
          <w:sz w:val="22"/>
          <w:szCs w:val="22"/>
        </w:rPr>
      </w:pPr>
    </w:p>
    <w:p w14:paraId="2DE95235" w14:textId="4DAD65DB" w:rsidR="008F5085" w:rsidRDefault="008F5085" w:rsidP="008F5085">
      <w:pPr>
        <w:pStyle w:val="Heading2"/>
      </w:pPr>
      <w:r>
        <w:t xml:space="preserve">2.2 </w:t>
      </w:r>
      <w:r w:rsidR="00D266D3">
        <w:t>Reporting format</w:t>
      </w:r>
      <w:r w:rsidR="00C548D7">
        <w:t>/content</w:t>
      </w:r>
    </w:p>
    <w:p w14:paraId="414C8C48" w14:textId="1FA7B143" w:rsidR="00D266D3" w:rsidRDefault="00D266D3" w:rsidP="00BA2A31">
      <w:pPr>
        <w:ind w:firstLine="284"/>
        <w:jc w:val="both"/>
        <w:rPr>
          <w:sz w:val="22"/>
          <w:szCs w:val="22"/>
        </w:rPr>
      </w:pPr>
      <w:r>
        <w:rPr>
          <w:sz w:val="22"/>
          <w:szCs w:val="22"/>
        </w:rPr>
        <w:t>There are two issues on L1-SINR reporting format</w:t>
      </w:r>
      <w:r w:rsidR="00C548D7">
        <w:rPr>
          <w:sz w:val="22"/>
          <w:szCs w:val="22"/>
        </w:rPr>
        <w:t>/content</w:t>
      </w:r>
      <w:r>
        <w:rPr>
          <w:sz w:val="22"/>
          <w:szCs w:val="22"/>
        </w:rPr>
        <w:t>: one is whether to report differential L1-SINR; the other is whether to report IMR index or RSRP additionally. If issue 2 and issue 3 are agreed, we can discuss whether UE can be configured to report L1-SINR + L1-RSRP + IMR index.</w:t>
      </w:r>
    </w:p>
    <w:p w14:paraId="07F0237C" w14:textId="2135FDD3" w:rsidR="00D266D3" w:rsidRPr="006B0C8C" w:rsidRDefault="00D266D3" w:rsidP="00D266D3">
      <w:pPr>
        <w:ind w:firstLine="284"/>
        <w:jc w:val="both"/>
        <w:rPr>
          <w:b/>
          <w:sz w:val="22"/>
          <w:szCs w:val="22"/>
        </w:rPr>
      </w:pPr>
      <w:bookmarkStart w:id="2" w:name="OLE_LINK3"/>
      <w:bookmarkStart w:id="3" w:name="OLE_LINK4"/>
      <w:r w:rsidRPr="006B0C8C">
        <w:rPr>
          <w:b/>
          <w:sz w:val="22"/>
          <w:szCs w:val="22"/>
        </w:rPr>
        <w:t xml:space="preserve">Issue </w:t>
      </w:r>
      <w:r w:rsidR="00CC6C93">
        <w:rPr>
          <w:b/>
          <w:sz w:val="22"/>
          <w:szCs w:val="22"/>
        </w:rPr>
        <w:t>2.2-</w:t>
      </w:r>
      <w:r w:rsidRPr="006B0C8C">
        <w:rPr>
          <w:b/>
          <w:sz w:val="22"/>
          <w:szCs w:val="22"/>
        </w:rPr>
        <w:t xml:space="preserve">1 </w:t>
      </w:r>
      <w:bookmarkEnd w:id="2"/>
      <w:bookmarkEnd w:id="3"/>
      <w:r w:rsidRPr="006B0C8C">
        <w:rPr>
          <w:b/>
          <w:sz w:val="22"/>
          <w:szCs w:val="22"/>
        </w:rPr>
        <w:t>(</w:t>
      </w:r>
      <w:r>
        <w:rPr>
          <w:b/>
          <w:sz w:val="22"/>
          <w:szCs w:val="22"/>
        </w:rPr>
        <w:t>reporting format for L1-SINR</w:t>
      </w:r>
      <w:r w:rsidRPr="006B0C8C">
        <w:rPr>
          <w:b/>
          <w:sz w:val="22"/>
          <w:szCs w:val="22"/>
        </w:rPr>
        <w:t xml:space="preserve">): </w:t>
      </w:r>
    </w:p>
    <w:p w14:paraId="228E0AEA" w14:textId="43312D53" w:rsidR="00D266D3" w:rsidRDefault="00D266D3" w:rsidP="00D266D3">
      <w:pPr>
        <w:pStyle w:val="ListParagraph"/>
        <w:numPr>
          <w:ilvl w:val="0"/>
          <w:numId w:val="28"/>
        </w:numPr>
        <w:jc w:val="both"/>
        <w:rPr>
          <w:rFonts w:ascii="Times New Roman" w:hAnsi="Times New Roman"/>
          <w:b/>
        </w:rPr>
      </w:pPr>
      <w:r>
        <w:rPr>
          <w:rFonts w:ascii="Times New Roman" w:hAnsi="Times New Roman"/>
          <w:b/>
        </w:rPr>
        <w:t xml:space="preserve">When UE is configured to report </w:t>
      </w:r>
      <w:r w:rsidR="00231C51">
        <w:rPr>
          <w:rFonts w:ascii="Times New Roman" w:hAnsi="Times New Roman"/>
          <w:b/>
        </w:rPr>
        <w:t xml:space="preserve">more than 1 SSBRI/CRI </w:t>
      </w:r>
      <w:r w:rsidR="00954E43">
        <w:rPr>
          <w:rFonts w:ascii="Times New Roman" w:hAnsi="Times New Roman"/>
          <w:b/>
        </w:rPr>
        <w:t xml:space="preserve">and the corresponding L1-SINR </w:t>
      </w:r>
      <w:r>
        <w:rPr>
          <w:rFonts w:ascii="Times New Roman" w:hAnsi="Times New Roman"/>
          <w:b/>
        </w:rPr>
        <w:t xml:space="preserve">in a beam reporting instance, differential </w:t>
      </w:r>
      <w:r w:rsidR="00CC6C93">
        <w:rPr>
          <w:rFonts w:ascii="Times New Roman" w:hAnsi="Times New Roman"/>
          <w:b/>
        </w:rPr>
        <w:t xml:space="preserve">L1-SINR </w:t>
      </w:r>
      <w:r w:rsidR="005E5306">
        <w:rPr>
          <w:rFonts w:ascii="Times New Roman" w:hAnsi="Times New Roman"/>
          <w:b/>
        </w:rPr>
        <w:t xml:space="preserve">based </w:t>
      </w:r>
      <w:r w:rsidR="00CC6C93">
        <w:rPr>
          <w:rFonts w:ascii="Times New Roman" w:hAnsi="Times New Roman"/>
          <w:b/>
        </w:rPr>
        <w:t>report</w:t>
      </w:r>
      <w:r>
        <w:rPr>
          <w:rFonts w:ascii="Times New Roman" w:hAnsi="Times New Roman"/>
          <w:b/>
        </w:rPr>
        <w:t xml:space="preserve"> is supported.</w:t>
      </w:r>
    </w:p>
    <w:p w14:paraId="177531F1" w14:textId="5F8C22D1" w:rsidR="00C5095B" w:rsidRPr="00C5095B" w:rsidRDefault="00D266D3" w:rsidP="00F12F57">
      <w:pPr>
        <w:pStyle w:val="ListParagraph"/>
        <w:numPr>
          <w:ilvl w:val="1"/>
          <w:numId w:val="28"/>
        </w:numPr>
        <w:jc w:val="both"/>
        <w:rPr>
          <w:rFonts w:ascii="Times New Roman" w:hAnsi="Times New Roman"/>
          <w:b/>
        </w:rPr>
      </w:pPr>
      <w:r>
        <w:rPr>
          <w:rFonts w:ascii="Times New Roman" w:hAnsi="Times New Roman"/>
          <w:b/>
        </w:rPr>
        <w:t>Support:</w:t>
      </w:r>
      <w:r w:rsidR="00231C51">
        <w:rPr>
          <w:rFonts w:ascii="Times New Roman" w:hAnsi="Times New Roman"/>
          <w:b/>
        </w:rPr>
        <w:t xml:space="preserve"> Ericsson</w:t>
      </w:r>
      <w:r w:rsidR="00CC6C93">
        <w:rPr>
          <w:rFonts w:ascii="Times New Roman" w:hAnsi="Times New Roman"/>
          <w:b/>
        </w:rPr>
        <w:t>, Intel</w:t>
      </w:r>
      <w:r w:rsidR="00774643">
        <w:rPr>
          <w:rFonts w:ascii="Times New Roman" w:hAnsi="Times New Roman"/>
          <w:b/>
        </w:rPr>
        <w:t>, Sony</w:t>
      </w:r>
      <w:r w:rsidR="00E96027">
        <w:rPr>
          <w:rFonts w:ascii="Times New Roman" w:hAnsi="Times New Roman"/>
          <w:b/>
        </w:rPr>
        <w:t>, Samsung</w:t>
      </w:r>
      <w:r w:rsidR="00F12F57" w:rsidRPr="00F12F57">
        <w:rPr>
          <w:rFonts w:ascii="Times New Roman" w:hAnsi="Times New Roman"/>
          <w:b/>
        </w:rPr>
        <w:t>, Huawei, HiSilicon</w:t>
      </w:r>
    </w:p>
    <w:p w14:paraId="09C0FA78" w14:textId="77777777" w:rsidR="00D266D3" w:rsidRPr="006B0C8C" w:rsidRDefault="00D266D3" w:rsidP="00D266D3">
      <w:pPr>
        <w:jc w:val="both"/>
        <w:rPr>
          <w:b/>
        </w:rPr>
      </w:pPr>
    </w:p>
    <w:p w14:paraId="4B55880A" w14:textId="3B2B1BDB" w:rsidR="00D266D3" w:rsidRPr="006B0C8C" w:rsidRDefault="00D266D3" w:rsidP="00D266D3">
      <w:pPr>
        <w:ind w:firstLine="284"/>
        <w:jc w:val="both"/>
        <w:rPr>
          <w:b/>
          <w:sz w:val="22"/>
          <w:szCs w:val="22"/>
        </w:rPr>
      </w:pPr>
      <w:r w:rsidRPr="006B0C8C">
        <w:rPr>
          <w:b/>
          <w:sz w:val="22"/>
          <w:szCs w:val="22"/>
        </w:rPr>
        <w:t xml:space="preserve">Issue </w:t>
      </w:r>
      <w:r w:rsidR="00CC6C93">
        <w:rPr>
          <w:b/>
          <w:sz w:val="22"/>
          <w:szCs w:val="22"/>
        </w:rPr>
        <w:t>2.2-</w:t>
      </w:r>
      <w:r w:rsidRPr="006B0C8C">
        <w:rPr>
          <w:b/>
          <w:sz w:val="22"/>
          <w:szCs w:val="22"/>
        </w:rPr>
        <w:t xml:space="preserve">2 </w:t>
      </w:r>
      <w:r>
        <w:rPr>
          <w:b/>
          <w:sz w:val="22"/>
          <w:szCs w:val="22"/>
        </w:rPr>
        <w:t>(RSRP report in addition to L1-SINR</w:t>
      </w:r>
      <w:r w:rsidRPr="006B0C8C">
        <w:rPr>
          <w:b/>
          <w:sz w:val="22"/>
          <w:szCs w:val="22"/>
        </w:rPr>
        <w:t>):</w:t>
      </w:r>
    </w:p>
    <w:p w14:paraId="2B50B52F" w14:textId="2F3FC268" w:rsidR="00D266D3" w:rsidRPr="006B0C8C" w:rsidRDefault="00D266D3" w:rsidP="00D266D3">
      <w:pPr>
        <w:pStyle w:val="ListParagraph"/>
        <w:numPr>
          <w:ilvl w:val="0"/>
          <w:numId w:val="28"/>
        </w:numPr>
        <w:jc w:val="both"/>
        <w:rPr>
          <w:rFonts w:ascii="Times New Roman" w:hAnsi="Times New Roman"/>
          <w:b/>
        </w:rPr>
      </w:pPr>
      <w:r>
        <w:rPr>
          <w:rFonts w:ascii="Times New Roman" w:hAnsi="Times New Roman"/>
          <w:b/>
        </w:rPr>
        <w:t>A UE can be configured to report both L1-SINR and L1-RSRP in addition to SSBRI/CRI index in a beam reporting instance.</w:t>
      </w:r>
    </w:p>
    <w:p w14:paraId="5243A5D6" w14:textId="0758FF1A" w:rsidR="00D266D3" w:rsidRDefault="00A23C12" w:rsidP="00D266D3">
      <w:pPr>
        <w:pStyle w:val="ListParagraph"/>
        <w:numPr>
          <w:ilvl w:val="1"/>
          <w:numId w:val="28"/>
        </w:numPr>
        <w:jc w:val="both"/>
        <w:rPr>
          <w:rFonts w:ascii="Times New Roman" w:hAnsi="Times New Roman"/>
          <w:b/>
        </w:rPr>
      </w:pPr>
      <w:r>
        <w:rPr>
          <w:rFonts w:ascii="Times New Roman" w:hAnsi="Times New Roman"/>
          <w:b/>
        </w:rPr>
        <w:t>Support</w:t>
      </w:r>
      <w:r w:rsidR="00D266D3">
        <w:rPr>
          <w:rFonts w:ascii="Times New Roman" w:hAnsi="Times New Roman"/>
          <w:b/>
        </w:rPr>
        <w:t>:</w:t>
      </w:r>
      <w:r w:rsidR="00537304">
        <w:rPr>
          <w:rFonts w:ascii="Times New Roman" w:hAnsi="Times New Roman"/>
          <w:b/>
        </w:rPr>
        <w:t xml:space="preserve"> Docomo</w:t>
      </w:r>
      <w:r w:rsidR="00212A21">
        <w:rPr>
          <w:rFonts w:ascii="Times New Roman" w:hAnsi="Times New Roman"/>
          <w:b/>
        </w:rPr>
        <w:t>, LG</w:t>
      </w:r>
      <w:r w:rsidR="00094494">
        <w:rPr>
          <w:rFonts w:ascii="Times New Roman" w:hAnsi="Times New Roman"/>
          <w:b/>
        </w:rPr>
        <w:t xml:space="preserve">, </w:t>
      </w:r>
      <w:r w:rsidR="00F00D21">
        <w:rPr>
          <w:rFonts w:ascii="Times New Roman" w:hAnsi="Times New Roman"/>
          <w:b/>
        </w:rPr>
        <w:t xml:space="preserve">OPPO, </w:t>
      </w:r>
      <w:r w:rsidR="00094494">
        <w:rPr>
          <w:rFonts w:ascii="Times New Roman" w:hAnsi="Times New Roman"/>
          <w:b/>
        </w:rPr>
        <w:t>Intel</w:t>
      </w:r>
      <w:r w:rsidR="00E34E25">
        <w:rPr>
          <w:rFonts w:ascii="Times New Roman" w:hAnsi="Times New Roman"/>
          <w:b/>
        </w:rPr>
        <w:t>, Sony</w:t>
      </w:r>
      <w:r w:rsidR="00487741">
        <w:rPr>
          <w:rFonts w:ascii="Times New Roman" w:hAnsi="Times New Roman"/>
          <w:b/>
        </w:rPr>
        <w:t>, CMCC</w:t>
      </w:r>
    </w:p>
    <w:p w14:paraId="4A3A81A3" w14:textId="1CAD53FA" w:rsidR="00C5095B" w:rsidRDefault="00C5095B" w:rsidP="00D266D3">
      <w:pPr>
        <w:pStyle w:val="ListParagraph"/>
        <w:numPr>
          <w:ilvl w:val="1"/>
          <w:numId w:val="28"/>
        </w:numPr>
        <w:jc w:val="both"/>
        <w:rPr>
          <w:rFonts w:ascii="Times New Roman" w:hAnsi="Times New Roman"/>
          <w:b/>
        </w:rPr>
      </w:pPr>
      <w:r>
        <w:rPr>
          <w:rFonts w:ascii="Times New Roman" w:hAnsi="Times New Roman"/>
          <w:b/>
        </w:rPr>
        <w:t>Not support: Spreadtrum</w:t>
      </w:r>
      <w:r w:rsidR="00880F1E">
        <w:rPr>
          <w:rFonts w:ascii="Times New Roman" w:hAnsi="Times New Roman"/>
          <w:b/>
        </w:rPr>
        <w:t>, Qualcomm</w:t>
      </w:r>
      <w:r w:rsidR="00094494">
        <w:rPr>
          <w:rFonts w:ascii="Times New Roman" w:hAnsi="Times New Roman"/>
          <w:b/>
        </w:rPr>
        <w:t>, Ericsson</w:t>
      </w:r>
      <w:r w:rsidR="00C17670">
        <w:rPr>
          <w:rFonts w:ascii="Times New Roman" w:hAnsi="Times New Roman"/>
          <w:b/>
        </w:rPr>
        <w:t>, Lenovo, Motorola Mobility</w:t>
      </w:r>
      <w:r w:rsidR="00E96027">
        <w:rPr>
          <w:rFonts w:ascii="Times New Roman" w:hAnsi="Times New Roman"/>
          <w:b/>
        </w:rPr>
        <w:t>, Samsung</w:t>
      </w:r>
    </w:p>
    <w:p w14:paraId="7A2D2675" w14:textId="77777777" w:rsidR="00D266D3" w:rsidRDefault="00D266D3" w:rsidP="00BA2A31">
      <w:pPr>
        <w:ind w:firstLine="284"/>
        <w:jc w:val="both"/>
        <w:rPr>
          <w:sz w:val="22"/>
          <w:szCs w:val="22"/>
        </w:rPr>
      </w:pPr>
    </w:p>
    <w:p w14:paraId="0C330F2C" w14:textId="2B2D9726" w:rsidR="00D266D3" w:rsidRPr="006B0C8C" w:rsidRDefault="00D266D3" w:rsidP="00D266D3">
      <w:pPr>
        <w:ind w:firstLine="284"/>
        <w:jc w:val="both"/>
        <w:rPr>
          <w:b/>
          <w:sz w:val="22"/>
          <w:szCs w:val="22"/>
        </w:rPr>
      </w:pPr>
      <w:r w:rsidRPr="006B0C8C">
        <w:rPr>
          <w:b/>
          <w:sz w:val="22"/>
          <w:szCs w:val="22"/>
        </w:rPr>
        <w:t xml:space="preserve">Issue </w:t>
      </w:r>
      <w:r w:rsidR="00CC6C93">
        <w:rPr>
          <w:b/>
          <w:sz w:val="22"/>
          <w:szCs w:val="22"/>
        </w:rPr>
        <w:t>2.2-</w:t>
      </w:r>
      <w:r>
        <w:rPr>
          <w:b/>
          <w:sz w:val="22"/>
          <w:szCs w:val="22"/>
        </w:rPr>
        <w:t>3</w:t>
      </w:r>
      <w:r w:rsidRPr="006B0C8C">
        <w:rPr>
          <w:b/>
          <w:sz w:val="22"/>
          <w:szCs w:val="22"/>
        </w:rPr>
        <w:t xml:space="preserve"> </w:t>
      </w:r>
      <w:r>
        <w:rPr>
          <w:b/>
          <w:sz w:val="22"/>
          <w:szCs w:val="22"/>
        </w:rPr>
        <w:t>(IMR report in addition to L1-SINR</w:t>
      </w:r>
      <w:r w:rsidRPr="006B0C8C">
        <w:rPr>
          <w:b/>
          <w:sz w:val="22"/>
          <w:szCs w:val="22"/>
        </w:rPr>
        <w:t>):</w:t>
      </w:r>
    </w:p>
    <w:p w14:paraId="0644EFB5" w14:textId="407B4EE6" w:rsidR="00D266D3" w:rsidRPr="006B0C8C" w:rsidRDefault="00D266D3" w:rsidP="00D266D3">
      <w:pPr>
        <w:pStyle w:val="ListParagraph"/>
        <w:numPr>
          <w:ilvl w:val="0"/>
          <w:numId w:val="28"/>
        </w:numPr>
        <w:jc w:val="both"/>
        <w:rPr>
          <w:rFonts w:ascii="Times New Roman" w:hAnsi="Times New Roman"/>
          <w:b/>
        </w:rPr>
      </w:pPr>
      <w:r>
        <w:rPr>
          <w:rFonts w:ascii="Times New Roman" w:hAnsi="Times New Roman"/>
          <w:b/>
        </w:rPr>
        <w:t>A UE can be configured to report both L1-SINR and IMR index in addition to SSBRI/CRI index in a beam reporting instance.</w:t>
      </w:r>
    </w:p>
    <w:p w14:paraId="1DAC9BBE" w14:textId="362BFDFC" w:rsidR="00D266D3" w:rsidRDefault="00A23C12" w:rsidP="00DD08C9">
      <w:pPr>
        <w:pStyle w:val="ListParagraph"/>
        <w:numPr>
          <w:ilvl w:val="1"/>
          <w:numId w:val="28"/>
        </w:numPr>
        <w:jc w:val="both"/>
        <w:rPr>
          <w:rFonts w:ascii="Times New Roman" w:hAnsi="Times New Roman"/>
          <w:b/>
        </w:rPr>
      </w:pPr>
      <w:r>
        <w:rPr>
          <w:rFonts w:ascii="Times New Roman" w:hAnsi="Times New Roman"/>
          <w:b/>
        </w:rPr>
        <w:t>Support</w:t>
      </w:r>
      <w:r w:rsidR="00D266D3">
        <w:rPr>
          <w:rFonts w:ascii="Times New Roman" w:hAnsi="Times New Roman"/>
          <w:b/>
        </w:rPr>
        <w:t>:</w:t>
      </w:r>
      <w:r w:rsidR="00515929">
        <w:rPr>
          <w:rFonts w:ascii="Times New Roman" w:hAnsi="Times New Roman"/>
          <w:b/>
        </w:rPr>
        <w:t xml:space="preserve"> Docomo</w:t>
      </w:r>
      <w:r>
        <w:rPr>
          <w:rFonts w:ascii="Times New Roman" w:hAnsi="Times New Roman"/>
          <w:b/>
        </w:rPr>
        <w:t>, CMCC</w:t>
      </w:r>
      <w:r w:rsidR="00542B00">
        <w:rPr>
          <w:rFonts w:ascii="Times New Roman" w:hAnsi="Times New Roman"/>
          <w:b/>
        </w:rPr>
        <w:t>, ZTE</w:t>
      </w:r>
      <w:r w:rsidR="00C17670">
        <w:rPr>
          <w:rFonts w:ascii="Times New Roman" w:hAnsi="Times New Roman"/>
          <w:b/>
        </w:rPr>
        <w:t>, Lenovo, Motorola Mobility</w:t>
      </w:r>
      <w:r w:rsidR="00DD08C9" w:rsidRPr="00DD08C9">
        <w:rPr>
          <w:rFonts w:ascii="Times New Roman" w:hAnsi="Times New Roman"/>
          <w:b/>
        </w:rPr>
        <w:t>, Huawei, HiSilicon</w:t>
      </w:r>
      <w:r w:rsidR="00C97146">
        <w:rPr>
          <w:rFonts w:ascii="Times New Roman" w:hAnsi="Times New Roman"/>
          <w:b/>
        </w:rPr>
        <w:t>, APT</w:t>
      </w:r>
    </w:p>
    <w:p w14:paraId="7DDD64F2" w14:textId="5195AFAD" w:rsidR="00C5095B" w:rsidRDefault="00C5095B" w:rsidP="00D266D3">
      <w:pPr>
        <w:pStyle w:val="ListParagraph"/>
        <w:numPr>
          <w:ilvl w:val="1"/>
          <w:numId w:val="28"/>
        </w:numPr>
        <w:jc w:val="both"/>
        <w:rPr>
          <w:rFonts w:ascii="Times New Roman" w:hAnsi="Times New Roman"/>
          <w:b/>
        </w:rPr>
      </w:pPr>
      <w:r>
        <w:rPr>
          <w:rFonts w:ascii="Times New Roman" w:hAnsi="Times New Roman"/>
          <w:b/>
        </w:rPr>
        <w:t>Not support: vivo, Spreadtrum</w:t>
      </w:r>
      <w:r w:rsidR="00212A21">
        <w:rPr>
          <w:rFonts w:ascii="Times New Roman" w:hAnsi="Times New Roman"/>
          <w:b/>
        </w:rPr>
        <w:t>, LG</w:t>
      </w:r>
      <w:r w:rsidR="00880F1E">
        <w:rPr>
          <w:rFonts w:ascii="Times New Roman" w:hAnsi="Times New Roman"/>
          <w:b/>
        </w:rPr>
        <w:t>, Qualcomm</w:t>
      </w:r>
      <w:r w:rsidR="00094494">
        <w:rPr>
          <w:rFonts w:ascii="Times New Roman" w:hAnsi="Times New Roman"/>
          <w:b/>
        </w:rPr>
        <w:t>, Ericsson</w:t>
      </w:r>
      <w:r w:rsidR="00CA42D2">
        <w:rPr>
          <w:rFonts w:ascii="Times New Roman" w:hAnsi="Times New Roman"/>
          <w:b/>
        </w:rPr>
        <w:t>, Sony</w:t>
      </w:r>
      <w:r w:rsidR="00E96027">
        <w:rPr>
          <w:rFonts w:ascii="Times New Roman" w:hAnsi="Times New Roman"/>
          <w:b/>
        </w:rPr>
        <w:t>, Samsung</w:t>
      </w:r>
    </w:p>
    <w:p w14:paraId="2CDA0A53" w14:textId="77777777" w:rsidR="00767CC4" w:rsidRDefault="00767CC4" w:rsidP="00BA2A31">
      <w:pPr>
        <w:ind w:firstLine="284"/>
        <w:jc w:val="both"/>
        <w:rPr>
          <w:b/>
        </w:rPr>
      </w:pPr>
    </w:p>
    <w:p w14:paraId="0CCFCAB9" w14:textId="31FCEF34" w:rsidR="00767CC4" w:rsidRDefault="00767CC4" w:rsidP="00767CC4">
      <w:pPr>
        <w:ind w:firstLine="284"/>
        <w:jc w:val="both"/>
        <w:rPr>
          <w:sz w:val="22"/>
          <w:szCs w:val="22"/>
        </w:rPr>
      </w:pPr>
      <w:r w:rsidRPr="00767CC4">
        <w:rPr>
          <w:sz w:val="22"/>
          <w:szCs w:val="22"/>
          <w:u w:val="single"/>
        </w:rPr>
        <w:t>FL observation</w:t>
      </w:r>
      <w:r>
        <w:rPr>
          <w:sz w:val="22"/>
          <w:szCs w:val="22"/>
        </w:rPr>
        <w:t>: Proposal for issue 2.2-1 is supported by majority of companies without objection; no majority support for proposal for issue 2.2-2 and issue 2.2-3.</w:t>
      </w:r>
    </w:p>
    <w:p w14:paraId="1995399C" w14:textId="77777777" w:rsidR="00767CC4" w:rsidRDefault="00767CC4" w:rsidP="00BA2A31">
      <w:pPr>
        <w:ind w:firstLine="284"/>
        <w:jc w:val="both"/>
        <w:rPr>
          <w:b/>
        </w:rPr>
      </w:pPr>
    </w:p>
    <w:p w14:paraId="43CADF54" w14:textId="3EA8CC1D" w:rsidR="00767CC4" w:rsidRPr="00767CC4" w:rsidRDefault="00767CC4" w:rsidP="00767CC4">
      <w:pPr>
        <w:ind w:firstLine="284"/>
        <w:jc w:val="both"/>
        <w:rPr>
          <w:b/>
          <w:sz w:val="22"/>
          <w:szCs w:val="22"/>
          <w:u w:val="single"/>
        </w:rPr>
      </w:pPr>
      <w:r w:rsidRPr="00767CC4">
        <w:rPr>
          <w:b/>
          <w:sz w:val="22"/>
          <w:szCs w:val="22"/>
          <w:u w:val="single"/>
        </w:rPr>
        <w:t>Proposal</w:t>
      </w:r>
      <w:r>
        <w:rPr>
          <w:b/>
          <w:sz w:val="22"/>
          <w:szCs w:val="22"/>
          <w:u w:val="single"/>
        </w:rPr>
        <w:t xml:space="preserve"> 2.2</w:t>
      </w:r>
    </w:p>
    <w:p w14:paraId="049C9706" w14:textId="77777777" w:rsidR="00767CC4" w:rsidRDefault="00767CC4" w:rsidP="00767CC4">
      <w:pPr>
        <w:pStyle w:val="ListParagraph"/>
        <w:numPr>
          <w:ilvl w:val="0"/>
          <w:numId w:val="28"/>
        </w:numPr>
        <w:jc w:val="both"/>
        <w:rPr>
          <w:rFonts w:ascii="Times New Roman" w:hAnsi="Times New Roman"/>
          <w:b/>
        </w:rPr>
      </w:pPr>
      <w:r>
        <w:rPr>
          <w:rFonts w:ascii="Times New Roman" w:hAnsi="Times New Roman"/>
          <w:b/>
        </w:rPr>
        <w:t>When UE is configured to report more than 1 SSBRI/CRI and the corresponding L1-SINR in a beam reporting instance, differential L1-SINR based report is supported.</w:t>
      </w:r>
    </w:p>
    <w:p w14:paraId="647F8C37" w14:textId="77777777" w:rsidR="00D266D3" w:rsidRDefault="00D266D3" w:rsidP="00BA2A31">
      <w:pPr>
        <w:ind w:firstLine="284"/>
        <w:jc w:val="both"/>
        <w:rPr>
          <w:sz w:val="22"/>
          <w:szCs w:val="22"/>
        </w:rPr>
      </w:pPr>
    </w:p>
    <w:p w14:paraId="3890B7A2" w14:textId="77777777" w:rsidR="00D266D3" w:rsidRDefault="00D266D3" w:rsidP="00D266D3">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16"/>
        <w:gridCol w:w="6944"/>
      </w:tblGrid>
      <w:tr w:rsidR="00D266D3" w14:paraId="7B53A0A8" w14:textId="77777777" w:rsidTr="00006E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6" w:type="dxa"/>
          </w:tcPr>
          <w:p w14:paraId="22E18118" w14:textId="77777777" w:rsidR="00D266D3" w:rsidRDefault="00D266D3" w:rsidP="00BD7E97">
            <w:pPr>
              <w:jc w:val="both"/>
              <w:rPr>
                <w:sz w:val="22"/>
                <w:szCs w:val="22"/>
              </w:rPr>
            </w:pPr>
            <w:r>
              <w:rPr>
                <w:sz w:val="22"/>
                <w:szCs w:val="22"/>
              </w:rPr>
              <w:t>Company</w:t>
            </w:r>
          </w:p>
        </w:tc>
        <w:tc>
          <w:tcPr>
            <w:tcW w:w="6944" w:type="dxa"/>
          </w:tcPr>
          <w:p w14:paraId="402234E2" w14:textId="77777777" w:rsidR="00D266D3" w:rsidRDefault="00D266D3" w:rsidP="00BD7E97">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542B00" w14:paraId="34112BF4" w14:textId="77777777" w:rsidTr="00006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6" w:type="dxa"/>
          </w:tcPr>
          <w:p w14:paraId="52475613" w14:textId="30CD9578" w:rsidR="00542B00" w:rsidRDefault="00542B00" w:rsidP="00542B00">
            <w:pPr>
              <w:jc w:val="both"/>
              <w:rPr>
                <w:sz w:val="22"/>
                <w:szCs w:val="22"/>
              </w:rPr>
            </w:pPr>
            <w:r>
              <w:rPr>
                <w:rFonts w:hint="eastAsia"/>
                <w:sz w:val="22"/>
                <w:szCs w:val="22"/>
                <w:lang w:eastAsia="zh-CN"/>
              </w:rPr>
              <w:t>Z</w:t>
            </w:r>
            <w:r>
              <w:rPr>
                <w:sz w:val="22"/>
                <w:szCs w:val="22"/>
                <w:lang w:eastAsia="zh-CN"/>
              </w:rPr>
              <w:t>TE</w:t>
            </w:r>
          </w:p>
        </w:tc>
        <w:tc>
          <w:tcPr>
            <w:tcW w:w="6944" w:type="dxa"/>
          </w:tcPr>
          <w:p w14:paraId="4A6E481C"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R</w:t>
            </w:r>
            <w:r>
              <w:rPr>
                <w:sz w:val="22"/>
                <w:szCs w:val="22"/>
                <w:lang w:eastAsia="zh-CN"/>
              </w:rPr>
              <w:t>egarding 2.2-1, the discussion on this issue should be postponed since there is not sufficient evaluation results for the ranges/differences of L1-SINR(s) across different SSBRI/CRIs in a beam reporting instance after reviewing contributions.</w:t>
            </w:r>
          </w:p>
          <w:p w14:paraId="03D141BA"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R</w:t>
            </w:r>
            <w:r>
              <w:rPr>
                <w:sz w:val="22"/>
                <w:szCs w:val="22"/>
                <w:lang w:eastAsia="zh-CN"/>
              </w:rPr>
              <w:t>egarding 2.2-2, we are open to further consider this joint reporting of SINR and RSRP if signification performance gains can be observed.</w:t>
            </w:r>
          </w:p>
          <w:p w14:paraId="0DD33119"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R</w:t>
            </w:r>
            <w:r>
              <w:rPr>
                <w:sz w:val="22"/>
                <w:szCs w:val="22"/>
                <w:lang w:eastAsia="zh-CN"/>
              </w:rPr>
              <w:t xml:space="preserve">egarding 2.2-3, the observations on dominant performance improvements through introducing IMR in both SLS and LLS can be found in </w:t>
            </w:r>
            <w:r w:rsidRPr="001028D7">
              <w:rPr>
                <w:sz w:val="22"/>
                <w:szCs w:val="22"/>
                <w:lang w:eastAsia="zh-CN"/>
              </w:rPr>
              <w:t>R1-190624</w:t>
            </w:r>
            <w:r>
              <w:rPr>
                <w:sz w:val="22"/>
                <w:szCs w:val="22"/>
                <w:lang w:eastAsia="zh-CN"/>
              </w:rPr>
              <w:t>8</w:t>
            </w:r>
            <w:r w:rsidRPr="001028D7">
              <w:rPr>
                <w:sz w:val="22"/>
                <w:szCs w:val="22"/>
                <w:lang w:eastAsia="zh-CN"/>
              </w:rPr>
              <w:t>/6249</w:t>
            </w:r>
            <w:r>
              <w:rPr>
                <w:sz w:val="22"/>
                <w:szCs w:val="22"/>
                <w:lang w:eastAsia="zh-CN"/>
              </w:rPr>
              <w:t xml:space="preserve">. Taking into account the opponents’ concerns, the other solution is provided as Alt2, where the </w:t>
            </w:r>
            <w:r w:rsidRPr="001028D7">
              <w:rPr>
                <w:sz w:val="22"/>
                <w:szCs w:val="22"/>
                <w:lang w:eastAsia="zh-CN"/>
              </w:rPr>
              <w:t>CMR index in L1-SINR reporting can imply a CMR/IMR combination configured by gNB based on CSI framework</w:t>
            </w:r>
            <w:r>
              <w:rPr>
                <w:sz w:val="22"/>
                <w:szCs w:val="22"/>
                <w:lang w:eastAsia="zh-CN"/>
              </w:rPr>
              <w:t>.</w:t>
            </w:r>
          </w:p>
          <w:p w14:paraId="7A0F4C38" w14:textId="77777777" w:rsidR="00542B00" w:rsidRDefault="00542B00" w:rsidP="00542B00">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pPr>
            <w:r>
              <w:object w:dxaOrig="6741" w:dyaOrig="3429" w14:anchorId="59EBE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72.15pt" o:ole="">
                  <v:imagedata r:id="rId11" o:title=""/>
                </v:shape>
                <o:OLEObject Type="Embed" ProgID="Visio.Drawing.11" ShapeID="_x0000_i1025" DrawAspect="Content" ObjectID="_1619582681" r:id="rId12"/>
              </w:object>
            </w:r>
          </w:p>
          <w:p w14:paraId="0E12055A"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pPr>
            <w:r w:rsidRPr="00347D45">
              <w:rPr>
                <w:b/>
              </w:rPr>
              <w:t xml:space="preserve">Figure </w:t>
            </w:r>
            <w:r>
              <w:rPr>
                <w:b/>
              </w:rPr>
              <w:t>1</w:t>
            </w:r>
            <w:r w:rsidRPr="00347D45">
              <w:rPr>
                <w:b/>
              </w:rPr>
              <w:t xml:space="preserve"> </w:t>
            </w:r>
            <w:r>
              <w:t>L1-SINR reporting of CMR indexes, where the association between CSI-RS resource and IMR resource(s) are configured by gNB.</w:t>
            </w:r>
          </w:p>
          <w:p w14:paraId="75A2B9BA" w14:textId="007A48C9" w:rsidR="00CE4E69" w:rsidRDefault="00CE4E69" w:rsidP="00542B00">
            <w:pPr>
              <w:jc w:val="both"/>
              <w:cnfStyle w:val="000000100000" w:firstRow="0" w:lastRow="0" w:firstColumn="0" w:lastColumn="0" w:oddVBand="0" w:evenVBand="0" w:oddHBand="1" w:evenHBand="0" w:firstRowFirstColumn="0" w:firstRowLastColumn="0" w:lastRowFirstColumn="0" w:lastRowLastColumn="0"/>
            </w:pPr>
            <w:r>
              <w:t>[added by FL] ZTE recommends to support the following</w:t>
            </w:r>
          </w:p>
          <w:p w14:paraId="6D83A733" w14:textId="4607A47B" w:rsidR="00CE4E69" w:rsidRPr="004C335F" w:rsidRDefault="00CE4E69" w:rsidP="00CE4E69">
            <w:pPr>
              <w:pStyle w:val="ListParagraph"/>
              <w:numPr>
                <w:ilvl w:val="0"/>
                <w:numId w:val="28"/>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4C335F">
              <w:rPr>
                <w:rFonts w:ascii="Times New Roman" w:hAnsi="Times New Roman"/>
              </w:rPr>
              <w:t>The association between CMR and one or multiple IMR(s) can be configured in the NR CSI framework, where CMR index in a beam reporting instance can imply a CMR/IMR(s) combination.</w:t>
            </w:r>
          </w:p>
          <w:p w14:paraId="6EB2377D" w14:textId="77777777" w:rsidR="00CE4E69" w:rsidRPr="004C335F" w:rsidRDefault="00CE4E69" w:rsidP="00CE4E69">
            <w:pPr>
              <w:pStyle w:val="ListParagraph"/>
              <w:numPr>
                <w:ilvl w:val="1"/>
                <w:numId w:val="28"/>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4C335F">
              <w:rPr>
                <w:rFonts w:ascii="Times New Roman" w:hAnsi="Times New Roman"/>
              </w:rPr>
              <w:t>Note that the CMR and the associated IMR(s) can be received simultaneously, i.e., to be QCLed with QCL Type-D.</w:t>
            </w:r>
          </w:p>
          <w:p w14:paraId="15BDF949" w14:textId="2E3DD615" w:rsidR="00CE4E69" w:rsidRDefault="00CE4E69" w:rsidP="00542B00">
            <w:pPr>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D266D3" w14:paraId="06A233E2" w14:textId="77777777" w:rsidTr="00006EE9">
        <w:tc>
          <w:tcPr>
            <w:cnfStyle w:val="001000000000" w:firstRow="0" w:lastRow="0" w:firstColumn="1" w:lastColumn="0" w:oddVBand="0" w:evenVBand="0" w:oddHBand="0" w:evenHBand="0" w:firstRowFirstColumn="0" w:firstRowLastColumn="0" w:lastRowFirstColumn="0" w:lastRowLastColumn="0"/>
            <w:tcW w:w="3216" w:type="dxa"/>
          </w:tcPr>
          <w:p w14:paraId="11CFFF98" w14:textId="6A1C15D9" w:rsidR="00D266D3" w:rsidRDefault="00755AAF" w:rsidP="00BD7E97">
            <w:pPr>
              <w:jc w:val="both"/>
              <w:rPr>
                <w:sz w:val="22"/>
                <w:szCs w:val="22"/>
              </w:rPr>
            </w:pPr>
            <w:r>
              <w:rPr>
                <w:sz w:val="22"/>
                <w:szCs w:val="22"/>
              </w:rPr>
              <w:t>Sony</w:t>
            </w:r>
          </w:p>
        </w:tc>
        <w:tc>
          <w:tcPr>
            <w:tcW w:w="6944" w:type="dxa"/>
          </w:tcPr>
          <w:p w14:paraId="40CAA804" w14:textId="77777777" w:rsidR="00D266D3" w:rsidRDefault="00755AAF" w:rsidP="00BD7E97">
            <w:pPr>
              <w:jc w:val="both"/>
              <w:cnfStyle w:val="000000000000" w:firstRow="0" w:lastRow="0" w:firstColumn="0" w:lastColumn="0" w:oddVBand="0" w:evenVBand="0" w:oddHBand="0" w:evenHBand="0" w:firstRowFirstColumn="0" w:firstRowLastColumn="0" w:lastRowFirstColumn="0" w:lastRowLastColumn="0"/>
              <w:rPr>
                <w:sz w:val="22"/>
                <w:szCs w:val="22"/>
              </w:rPr>
            </w:pPr>
            <w:r w:rsidRPr="00755AAF">
              <w:rPr>
                <w:sz w:val="22"/>
                <w:szCs w:val="22"/>
              </w:rPr>
              <w:t xml:space="preserve">For </w:t>
            </w:r>
            <w:r w:rsidRPr="004C335F">
              <w:rPr>
                <w:sz w:val="22"/>
                <w:szCs w:val="22"/>
              </w:rPr>
              <w:t>Issue 2.2-1</w:t>
            </w:r>
            <w:r>
              <w:rPr>
                <w:sz w:val="22"/>
                <w:szCs w:val="22"/>
              </w:rPr>
              <w:t xml:space="preserve">, similar as L1-RSRP reporting, when N&gt;1 Tx beams to be reported, the differential L1-SINR reporting can be applied to save uplink overhead. </w:t>
            </w:r>
          </w:p>
          <w:p w14:paraId="738D166C" w14:textId="7929DF74" w:rsidR="00CA42D2" w:rsidRPr="00755AAF" w:rsidRDefault="00E34E25" w:rsidP="00BD7E9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For Issue 2.2-2, a UE can be optionally configured to report L1-RSRP in addition to L1-SINR. With both reporting content, NW side can be aware of both Tx-Rx beam link strength and interference condition. </w:t>
            </w:r>
          </w:p>
        </w:tc>
      </w:tr>
      <w:tr w:rsidR="00BA2045" w14:paraId="4C04FB51" w14:textId="77777777" w:rsidTr="00006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6" w:type="dxa"/>
          </w:tcPr>
          <w:p w14:paraId="0790F685" w14:textId="5BBE20CE" w:rsidR="00BA2045" w:rsidRDefault="00BA2045" w:rsidP="00BD7E97">
            <w:pPr>
              <w:jc w:val="both"/>
              <w:rPr>
                <w:sz w:val="22"/>
                <w:szCs w:val="22"/>
              </w:rPr>
            </w:pPr>
            <w:r w:rsidRPr="00BA2045">
              <w:rPr>
                <w:sz w:val="22"/>
                <w:szCs w:val="22"/>
              </w:rPr>
              <w:t>Docomo</w:t>
            </w:r>
          </w:p>
        </w:tc>
        <w:tc>
          <w:tcPr>
            <w:tcW w:w="6944" w:type="dxa"/>
          </w:tcPr>
          <w:p w14:paraId="73EB77D0" w14:textId="77777777" w:rsidR="00BA2045" w:rsidRDefault="00BA2045" w:rsidP="00BA204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For Issue 2.2-1, we agree with ZTE that the</w:t>
            </w:r>
            <w:r>
              <w:t xml:space="preserve"> </w:t>
            </w:r>
            <w:r>
              <w:rPr>
                <w:sz w:val="22"/>
                <w:szCs w:val="22"/>
                <w:lang w:eastAsia="zh-CN"/>
              </w:rPr>
              <w:t>discussion on this issue should be postponed.</w:t>
            </w:r>
          </w:p>
          <w:p w14:paraId="2B604D5E" w14:textId="77777777" w:rsidR="00BA2045" w:rsidRDefault="00BA2045" w:rsidP="00BA204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For Issue 2.2-3, as discussed in our contribution, IMR index reporting is just an option to support the indication of interference hypothesis. Another alternative is to indicate a combination of CMR and IMR by either explicit signalling or implicit method by reusing the NR CSI framework. Hence, we also support following:</w:t>
            </w:r>
          </w:p>
          <w:p w14:paraId="5F4DF035" w14:textId="2884CAB8" w:rsidR="00BA2045" w:rsidRPr="00BA2045" w:rsidRDefault="00BA2045" w:rsidP="004C335F">
            <w:pPr>
              <w:pStyle w:val="ListParagraph"/>
              <w:numPr>
                <w:ilvl w:val="0"/>
                <w:numId w:val="28"/>
              </w:numPr>
              <w:jc w:val="both"/>
              <w:cnfStyle w:val="000000100000" w:firstRow="0" w:lastRow="0" w:firstColumn="0" w:lastColumn="0" w:oddVBand="0" w:evenVBand="0" w:oddHBand="1" w:evenHBand="0" w:firstRowFirstColumn="0" w:firstRowLastColumn="0" w:lastRowFirstColumn="0" w:lastRowLastColumn="0"/>
            </w:pPr>
            <w:r>
              <w:t>The association between CMR and IMR can be configured in the NR CSI framework, where CMR index in a beam reporting instance can imply a CMR/IMR combination.</w:t>
            </w:r>
          </w:p>
        </w:tc>
      </w:tr>
      <w:tr w:rsidR="006F094F" w14:paraId="2BF5E7FC" w14:textId="77777777" w:rsidTr="00006EE9">
        <w:tc>
          <w:tcPr>
            <w:cnfStyle w:val="001000000000" w:firstRow="0" w:lastRow="0" w:firstColumn="1" w:lastColumn="0" w:oddVBand="0" w:evenVBand="0" w:oddHBand="0" w:evenHBand="0" w:firstRowFirstColumn="0" w:firstRowLastColumn="0" w:lastRowFirstColumn="0" w:lastRowLastColumn="0"/>
            <w:tcW w:w="3216" w:type="dxa"/>
          </w:tcPr>
          <w:p w14:paraId="67C4BF5D" w14:textId="3C2F8769" w:rsidR="006F094F" w:rsidRPr="00BA2045" w:rsidRDefault="006F094F" w:rsidP="00BD7E97">
            <w:pPr>
              <w:jc w:val="both"/>
              <w:rPr>
                <w:sz w:val="22"/>
                <w:szCs w:val="22"/>
              </w:rPr>
            </w:pPr>
            <w:r>
              <w:rPr>
                <w:sz w:val="22"/>
                <w:szCs w:val="22"/>
              </w:rPr>
              <w:t>Samsung</w:t>
            </w:r>
          </w:p>
        </w:tc>
        <w:tc>
          <w:tcPr>
            <w:tcW w:w="6944" w:type="dxa"/>
          </w:tcPr>
          <w:p w14:paraId="590A1BF5" w14:textId="77777777" w:rsidR="006F094F" w:rsidRDefault="006F094F" w:rsidP="006F094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For issue 2.2-2, there is no need for an additional spec support for this since it can be done via implementation (NW can configure the UE with two Reporting settings.</w:t>
            </w:r>
          </w:p>
          <w:p w14:paraId="01EE3F10" w14:textId="6E0C4236" w:rsidR="006F094F" w:rsidRDefault="006F094F" w:rsidP="006F094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For issue 2.2-3, since L1-SINR is a long term metric, it is unclear why IMR index needs to be reported (since this is only relevant if inter-beam interference is measured – which is pertinent to short-term metric such as CQI). This, of course, can be revisited, if L1-SINR definition turns out to be closer to CQI (i.e. short-term).  </w:t>
            </w:r>
          </w:p>
        </w:tc>
      </w:tr>
      <w:tr w:rsidR="009C08DF" w14:paraId="45838242" w14:textId="77777777" w:rsidTr="00006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6" w:type="dxa"/>
          </w:tcPr>
          <w:p w14:paraId="5994D1BF" w14:textId="0249764D" w:rsidR="009C08DF" w:rsidRDefault="009C08DF" w:rsidP="00BD7E97">
            <w:pPr>
              <w:jc w:val="both"/>
              <w:rPr>
                <w:sz w:val="22"/>
                <w:szCs w:val="22"/>
                <w:lang w:eastAsia="zh-CN"/>
              </w:rPr>
            </w:pPr>
            <w:r>
              <w:rPr>
                <w:rFonts w:hint="eastAsia"/>
                <w:sz w:val="22"/>
                <w:szCs w:val="22"/>
                <w:lang w:eastAsia="zh-CN"/>
              </w:rPr>
              <w:t>v</w:t>
            </w:r>
            <w:r>
              <w:rPr>
                <w:sz w:val="22"/>
                <w:szCs w:val="22"/>
                <w:lang w:eastAsia="zh-CN"/>
              </w:rPr>
              <w:t>ivo</w:t>
            </w:r>
          </w:p>
        </w:tc>
        <w:tc>
          <w:tcPr>
            <w:tcW w:w="6944" w:type="dxa"/>
          </w:tcPr>
          <w:p w14:paraId="455A7D1F" w14:textId="77777777" w:rsidR="007500D0" w:rsidRDefault="007500D0" w:rsidP="006F094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F</w:t>
            </w:r>
            <w:r>
              <w:rPr>
                <w:sz w:val="22"/>
                <w:szCs w:val="22"/>
                <w:lang w:eastAsia="zh-CN"/>
              </w:rPr>
              <w:t>or 2.2-2, our name could be removed from “not support” list.</w:t>
            </w:r>
            <w:r>
              <w:rPr>
                <w:rFonts w:hint="eastAsia"/>
                <w:sz w:val="22"/>
                <w:szCs w:val="22"/>
                <w:lang w:eastAsia="zh-CN"/>
              </w:rPr>
              <w:t xml:space="preserve"> </w:t>
            </w:r>
            <w:r>
              <w:rPr>
                <w:sz w:val="22"/>
                <w:szCs w:val="22"/>
                <w:lang w:eastAsia="zh-CN"/>
              </w:rPr>
              <w:t>We are open to discuss other possibilities.</w:t>
            </w:r>
          </w:p>
          <w:p w14:paraId="3D3F6E9E" w14:textId="519BA08B" w:rsidR="007500D0" w:rsidRDefault="007500D0" w:rsidP="006F094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For 2.2-3, our understanding is similar as DCM.</w:t>
            </w:r>
          </w:p>
        </w:tc>
      </w:tr>
      <w:tr w:rsidR="00487741" w14:paraId="78DC5DF4" w14:textId="77777777" w:rsidTr="00006EE9">
        <w:tc>
          <w:tcPr>
            <w:cnfStyle w:val="001000000000" w:firstRow="0" w:lastRow="0" w:firstColumn="1" w:lastColumn="0" w:oddVBand="0" w:evenVBand="0" w:oddHBand="0" w:evenHBand="0" w:firstRowFirstColumn="0" w:firstRowLastColumn="0" w:lastRowFirstColumn="0" w:lastRowLastColumn="0"/>
            <w:tcW w:w="3216" w:type="dxa"/>
          </w:tcPr>
          <w:p w14:paraId="7C7707A9" w14:textId="065EDB5B" w:rsidR="00487741" w:rsidRDefault="00487741" w:rsidP="00BD7E97">
            <w:pPr>
              <w:jc w:val="both"/>
              <w:rPr>
                <w:sz w:val="22"/>
                <w:szCs w:val="22"/>
                <w:lang w:eastAsia="zh-CN"/>
              </w:rPr>
            </w:pPr>
            <w:r>
              <w:rPr>
                <w:rFonts w:hint="eastAsia"/>
                <w:sz w:val="22"/>
                <w:szCs w:val="22"/>
                <w:lang w:eastAsia="zh-CN"/>
              </w:rPr>
              <w:t>CMCC</w:t>
            </w:r>
          </w:p>
        </w:tc>
        <w:tc>
          <w:tcPr>
            <w:tcW w:w="6944" w:type="dxa"/>
          </w:tcPr>
          <w:p w14:paraId="7D6DD048" w14:textId="32584D64" w:rsidR="00487741" w:rsidRPr="00487741" w:rsidRDefault="00487741" w:rsidP="00DB0EA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For issue 2.2-</w:t>
            </w:r>
            <w:r>
              <w:rPr>
                <w:sz w:val="22"/>
                <w:szCs w:val="22"/>
                <w:lang w:eastAsia="zh-CN"/>
              </w:rPr>
              <w:t xml:space="preserve">3, IMR index should be reported </w:t>
            </w:r>
            <w:r w:rsidR="00DB0EAE">
              <w:rPr>
                <w:sz w:val="22"/>
                <w:szCs w:val="22"/>
                <w:lang w:eastAsia="zh-CN"/>
              </w:rPr>
              <w:t xml:space="preserve">especially </w:t>
            </w:r>
            <w:r w:rsidR="00DB0EAE" w:rsidRPr="00DB0EAE">
              <w:rPr>
                <w:sz w:val="22"/>
                <w:szCs w:val="22"/>
                <w:lang w:eastAsia="zh-CN"/>
              </w:rPr>
              <w:t xml:space="preserve">when taking into account inter-beam interference for </w:t>
            </w:r>
            <w:r w:rsidR="00DB0EAE">
              <w:rPr>
                <w:sz w:val="22"/>
                <w:szCs w:val="22"/>
                <w:lang w:eastAsia="zh-CN"/>
              </w:rPr>
              <w:t xml:space="preserve">calculating </w:t>
            </w:r>
            <w:r w:rsidR="00DB0EAE" w:rsidRPr="00DB0EAE">
              <w:rPr>
                <w:sz w:val="22"/>
                <w:szCs w:val="22"/>
                <w:lang w:eastAsia="zh-CN"/>
              </w:rPr>
              <w:t>L1-SINR</w:t>
            </w:r>
            <w:r w:rsidR="00DB0EAE">
              <w:rPr>
                <w:sz w:val="22"/>
                <w:szCs w:val="22"/>
                <w:lang w:eastAsia="zh-CN"/>
              </w:rPr>
              <w:t>.</w:t>
            </w:r>
          </w:p>
        </w:tc>
      </w:tr>
      <w:tr w:rsidR="00006EE9" w14:paraId="6493B1E4" w14:textId="77777777" w:rsidTr="00006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6" w:type="dxa"/>
          </w:tcPr>
          <w:p w14:paraId="42259AB0" w14:textId="77777777" w:rsidR="00006EE9" w:rsidRDefault="00006EE9" w:rsidP="00767CC4">
            <w:pPr>
              <w:jc w:val="both"/>
              <w:rPr>
                <w:sz w:val="22"/>
                <w:szCs w:val="22"/>
                <w:lang w:eastAsia="zh-CN"/>
              </w:rPr>
            </w:pPr>
            <w:r>
              <w:rPr>
                <w:rFonts w:hint="eastAsia"/>
                <w:sz w:val="22"/>
                <w:szCs w:val="22"/>
                <w:lang w:eastAsia="zh-CN"/>
              </w:rPr>
              <w:t>Huawei</w:t>
            </w:r>
            <w:r>
              <w:rPr>
                <w:sz w:val="22"/>
                <w:szCs w:val="22"/>
                <w:lang w:eastAsia="zh-CN"/>
              </w:rPr>
              <w:t xml:space="preserve">, </w:t>
            </w:r>
            <w:r>
              <w:rPr>
                <w:rFonts w:hint="eastAsia"/>
                <w:sz w:val="22"/>
                <w:szCs w:val="22"/>
                <w:lang w:eastAsia="zh-CN"/>
              </w:rPr>
              <w:t>HiSilicon</w:t>
            </w:r>
          </w:p>
        </w:tc>
        <w:tc>
          <w:tcPr>
            <w:tcW w:w="6944" w:type="dxa"/>
          </w:tcPr>
          <w:p w14:paraId="37AC35AB" w14:textId="77777777" w:rsidR="00006EE9" w:rsidRDefault="00006EE9" w:rsidP="00767CC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w:t>
            </w:r>
            <w:r>
              <w:rPr>
                <w:sz w:val="22"/>
                <w:szCs w:val="22"/>
                <w:lang w:eastAsia="zh-CN"/>
              </w:rPr>
              <w:t>u</w:t>
            </w:r>
            <w:r>
              <w:rPr>
                <w:rFonts w:hint="eastAsia"/>
                <w:sz w:val="22"/>
                <w:szCs w:val="22"/>
                <w:lang w:eastAsia="zh-CN"/>
              </w:rPr>
              <w:t>pport</w:t>
            </w:r>
            <w:r>
              <w:rPr>
                <w:sz w:val="22"/>
                <w:szCs w:val="22"/>
                <w:lang w:eastAsia="zh-CN"/>
              </w:rPr>
              <w:t xml:space="preserve"> reporting of</w:t>
            </w:r>
            <w:r>
              <w:rPr>
                <w:rFonts w:hint="eastAsia"/>
                <w:sz w:val="22"/>
                <w:szCs w:val="22"/>
                <w:lang w:eastAsia="zh-CN"/>
              </w:rPr>
              <w:t xml:space="preserve"> </w:t>
            </w:r>
            <w:r>
              <w:rPr>
                <w:sz w:val="22"/>
                <w:szCs w:val="22"/>
                <w:lang w:eastAsia="zh-CN"/>
              </w:rPr>
              <w:t xml:space="preserve">the index of IMR assumed for L1-SINR calculation in Issue 2.2-3. In our view, having different hypothesis (different combinations of CMR and IMR) at UE side and reporting measured L1-SINR and information on the corresponding hypothesis would enable NW to pair different UEs with different gNB Tx beams, either from the same TRP or multiple TRPs, thus improving the cell-level throughput performance. </w:t>
            </w:r>
          </w:p>
        </w:tc>
      </w:tr>
      <w:tr w:rsidR="00C97146" w14:paraId="1F98EEAE" w14:textId="77777777" w:rsidTr="00006EE9">
        <w:tc>
          <w:tcPr>
            <w:cnfStyle w:val="001000000000" w:firstRow="0" w:lastRow="0" w:firstColumn="1" w:lastColumn="0" w:oddVBand="0" w:evenVBand="0" w:oddHBand="0" w:evenHBand="0" w:firstRowFirstColumn="0" w:firstRowLastColumn="0" w:lastRowFirstColumn="0" w:lastRowLastColumn="0"/>
            <w:tcW w:w="3216" w:type="dxa"/>
          </w:tcPr>
          <w:p w14:paraId="7ECBC45B" w14:textId="4C3E0CDF" w:rsidR="00C97146" w:rsidRDefault="00C97146" w:rsidP="00767CC4">
            <w:pPr>
              <w:jc w:val="both"/>
              <w:rPr>
                <w:sz w:val="22"/>
                <w:szCs w:val="22"/>
                <w:lang w:eastAsia="zh-CN"/>
              </w:rPr>
            </w:pPr>
            <w:r>
              <w:rPr>
                <w:rFonts w:hint="eastAsia"/>
                <w:sz w:val="22"/>
                <w:szCs w:val="22"/>
                <w:lang w:eastAsia="zh-CN"/>
              </w:rPr>
              <w:t>A</w:t>
            </w:r>
            <w:r>
              <w:rPr>
                <w:sz w:val="22"/>
                <w:szCs w:val="22"/>
                <w:lang w:eastAsia="zh-CN"/>
              </w:rPr>
              <w:t>PT</w:t>
            </w:r>
          </w:p>
        </w:tc>
        <w:tc>
          <w:tcPr>
            <w:tcW w:w="6944" w:type="dxa"/>
          </w:tcPr>
          <w:p w14:paraId="03809E28" w14:textId="77777777" w:rsidR="00C97146" w:rsidRDefault="00C97146" w:rsidP="00C97146">
            <w:pPr>
              <w:jc w:val="both"/>
              <w:cnfStyle w:val="000000000000" w:firstRow="0" w:lastRow="0" w:firstColumn="0" w:lastColumn="0" w:oddVBand="0" w:evenVBand="0" w:oddHBand="0" w:evenHBand="0" w:firstRowFirstColumn="0" w:firstRowLastColumn="0" w:lastRowFirstColumn="0" w:lastRowLastColumn="0"/>
              <w:rPr>
                <w:rFonts w:ascii="PMingLiU" w:eastAsia="PMingLiU" w:hAnsi="PMingLiU"/>
                <w:sz w:val="22"/>
                <w:szCs w:val="22"/>
                <w:lang w:eastAsia="zh-TW"/>
              </w:rPr>
            </w:pPr>
            <w:r>
              <w:rPr>
                <w:rFonts w:ascii="PMingLiU" w:eastAsia="PMingLiU" w:hAnsi="PMingLiU"/>
                <w:sz w:val="22"/>
                <w:szCs w:val="22"/>
                <w:lang w:eastAsia="zh-TW"/>
              </w:rPr>
              <w:t>For issue 2.2-2, we are open to discuss it but does not consider it as priority for discussion.</w:t>
            </w:r>
          </w:p>
          <w:p w14:paraId="6A38C98C" w14:textId="78402185" w:rsidR="00C97146" w:rsidRDefault="00C97146" w:rsidP="00C97146">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eastAsiaTheme="minorEastAsia"/>
                <w:sz w:val="22"/>
                <w:szCs w:val="22"/>
                <w:lang w:eastAsia="zh-CN"/>
              </w:rPr>
              <w:t xml:space="preserve">For issue 2.2-3, we share similar view as CMCC that interference </w:t>
            </w:r>
            <w:r>
              <w:rPr>
                <w:rFonts w:eastAsia="PMingLiU"/>
                <w:sz w:val="22"/>
                <w:szCs w:val="22"/>
                <w:lang w:val="en-US" w:eastAsia="zh-TW"/>
              </w:rPr>
              <w:t>beams selected by UE for calculating L1-SINR should be reported.</w:t>
            </w:r>
          </w:p>
        </w:tc>
      </w:tr>
    </w:tbl>
    <w:p w14:paraId="0BC8FCA3" w14:textId="77777777" w:rsidR="00D266D3" w:rsidRPr="00006EE9" w:rsidRDefault="00D266D3" w:rsidP="00BA2A31">
      <w:pPr>
        <w:ind w:firstLine="284"/>
        <w:jc w:val="both"/>
        <w:rPr>
          <w:sz w:val="22"/>
          <w:szCs w:val="22"/>
        </w:rPr>
      </w:pPr>
    </w:p>
    <w:p w14:paraId="53557909" w14:textId="2717BAC1" w:rsidR="00327366" w:rsidRDefault="00327366" w:rsidP="00327366">
      <w:pPr>
        <w:pStyle w:val="Heading2"/>
      </w:pPr>
      <w:r>
        <w:t xml:space="preserve">2.3 Other </w:t>
      </w:r>
    </w:p>
    <w:p w14:paraId="58EF1AD8" w14:textId="40FC19D8" w:rsidR="00327366" w:rsidRDefault="00327366" w:rsidP="00BA2A31">
      <w:pPr>
        <w:ind w:firstLine="284"/>
        <w:jc w:val="both"/>
        <w:rPr>
          <w:sz w:val="22"/>
          <w:szCs w:val="22"/>
        </w:rPr>
      </w:pPr>
      <w:r>
        <w:rPr>
          <w:sz w:val="22"/>
          <w:szCs w:val="22"/>
        </w:rPr>
        <w:t xml:space="preserve">The following proposals can be discussed </w:t>
      </w:r>
      <w:r w:rsidR="00306564">
        <w:rPr>
          <w:sz w:val="22"/>
          <w:szCs w:val="22"/>
        </w:rPr>
        <w:t>after decisions for issues above have been made</w:t>
      </w:r>
      <w:r>
        <w:rPr>
          <w:sz w:val="22"/>
          <w:szCs w:val="22"/>
        </w:rPr>
        <w:t>.</w:t>
      </w:r>
    </w:p>
    <w:p w14:paraId="531E40BA" w14:textId="56C188BC" w:rsidR="00D503B8" w:rsidRPr="00F50FB2" w:rsidRDefault="00D503B8" w:rsidP="00BA2A31">
      <w:pPr>
        <w:ind w:firstLine="284"/>
        <w:jc w:val="both"/>
        <w:rPr>
          <w:i/>
          <w:sz w:val="22"/>
          <w:szCs w:val="22"/>
          <w:u w:val="single"/>
        </w:rPr>
      </w:pPr>
      <w:r w:rsidRPr="00F50FB2">
        <w:rPr>
          <w:i/>
          <w:sz w:val="22"/>
          <w:szCs w:val="22"/>
          <w:u w:val="single"/>
        </w:rPr>
        <w:t>Vivo:</w:t>
      </w:r>
    </w:p>
    <w:p w14:paraId="59A7697D" w14:textId="29867D7C" w:rsidR="00D503B8" w:rsidRDefault="00D503B8" w:rsidP="00BA2A31">
      <w:pPr>
        <w:ind w:firstLine="284"/>
        <w:jc w:val="both"/>
        <w:rPr>
          <w:sz w:val="22"/>
          <w:szCs w:val="22"/>
        </w:rPr>
      </w:pPr>
      <w:r w:rsidRPr="00D503B8">
        <w:rPr>
          <w:sz w:val="22"/>
          <w:szCs w:val="22"/>
        </w:rPr>
        <w:t>Clarify the UE behavior of receiving a channel/RS when the channel/RS’s QCL source is associated with L1-RSRP reporting and L1-SINR reporting simultaneously.</w:t>
      </w:r>
    </w:p>
    <w:p w14:paraId="1BFFD8AD" w14:textId="1D3D1BC1" w:rsidR="00327366" w:rsidRPr="00F50FB2" w:rsidRDefault="00181DFE" w:rsidP="00BA2A31">
      <w:pPr>
        <w:ind w:firstLine="284"/>
        <w:jc w:val="both"/>
        <w:rPr>
          <w:i/>
          <w:sz w:val="22"/>
          <w:szCs w:val="22"/>
          <w:u w:val="single"/>
        </w:rPr>
      </w:pPr>
      <w:r w:rsidRPr="00F50FB2">
        <w:rPr>
          <w:i/>
          <w:sz w:val="22"/>
          <w:szCs w:val="22"/>
          <w:u w:val="single"/>
        </w:rPr>
        <w:t>ZTE:</w:t>
      </w:r>
    </w:p>
    <w:p w14:paraId="5FD090FD" w14:textId="77777777" w:rsidR="00181DFE" w:rsidRPr="00F50FB2" w:rsidRDefault="00181DFE" w:rsidP="00F50FB2">
      <w:pPr>
        <w:ind w:firstLine="284"/>
        <w:jc w:val="both"/>
        <w:rPr>
          <w:sz w:val="22"/>
          <w:szCs w:val="22"/>
        </w:rPr>
      </w:pPr>
      <w:r w:rsidRPr="00F50FB2">
        <w:rPr>
          <w:sz w:val="22"/>
          <w:szCs w:val="22"/>
        </w:rPr>
        <w:t>The association between CMR and IMR(s) can be explicitly configured in the NR CSI framework</w:t>
      </w:r>
    </w:p>
    <w:p w14:paraId="328B18A4" w14:textId="6F97FB6A" w:rsidR="00181DFE" w:rsidRPr="00F50FB2" w:rsidRDefault="00212A21" w:rsidP="00BA2A31">
      <w:pPr>
        <w:ind w:firstLine="284"/>
        <w:jc w:val="both"/>
        <w:rPr>
          <w:i/>
          <w:sz w:val="22"/>
          <w:szCs w:val="22"/>
          <w:u w:val="single"/>
        </w:rPr>
      </w:pPr>
      <w:r w:rsidRPr="00F50FB2">
        <w:rPr>
          <w:i/>
          <w:sz w:val="22"/>
          <w:szCs w:val="22"/>
          <w:u w:val="single"/>
        </w:rPr>
        <w:t>LG:</w:t>
      </w:r>
    </w:p>
    <w:p w14:paraId="3495087F" w14:textId="5473B4B2" w:rsidR="00212A21" w:rsidRPr="00F50FB2" w:rsidRDefault="00212A21" w:rsidP="00BA2A31">
      <w:pPr>
        <w:ind w:firstLine="284"/>
        <w:jc w:val="both"/>
        <w:rPr>
          <w:sz w:val="22"/>
          <w:szCs w:val="22"/>
        </w:rPr>
      </w:pPr>
      <w:r w:rsidRPr="00F50FB2">
        <w:rPr>
          <w:sz w:val="22"/>
          <w:szCs w:val="22"/>
        </w:rPr>
        <w:t>Support sharing a ZP RS based IMR for multiple NZP CSI-RS resources for minimizing resource overhead.</w:t>
      </w:r>
    </w:p>
    <w:p w14:paraId="75E7F238" w14:textId="77777777" w:rsidR="00212A21" w:rsidRPr="00212A21" w:rsidRDefault="00212A21" w:rsidP="00BA2A31">
      <w:pPr>
        <w:ind w:firstLine="284"/>
        <w:jc w:val="both"/>
        <w:rPr>
          <w:sz w:val="22"/>
          <w:szCs w:val="22"/>
        </w:rPr>
      </w:pPr>
    </w:p>
    <w:p w14:paraId="4C5E7C3A" w14:textId="77777777" w:rsidR="00181DFE" w:rsidRDefault="00181DFE" w:rsidP="00BA2A31">
      <w:pPr>
        <w:ind w:firstLine="284"/>
        <w:jc w:val="both"/>
        <w:rPr>
          <w:sz w:val="22"/>
          <w:szCs w:val="22"/>
        </w:rPr>
      </w:pPr>
    </w:p>
    <w:p w14:paraId="657B26CD" w14:textId="68FD3EE6" w:rsidR="00C445F4" w:rsidRDefault="00813E4A" w:rsidP="00C445F4">
      <w:pPr>
        <w:pStyle w:val="Heading1"/>
        <w:numPr>
          <w:ilvl w:val="0"/>
          <w:numId w:val="5"/>
        </w:numPr>
      </w:pPr>
      <w:r>
        <w:t>SCell BFR</w:t>
      </w:r>
    </w:p>
    <w:p w14:paraId="5662EA20" w14:textId="6F32740A" w:rsidR="00813E4A" w:rsidRDefault="00813E4A" w:rsidP="00813E4A">
      <w:pPr>
        <w:pStyle w:val="Heading2"/>
      </w:pPr>
      <w:r>
        <w:t xml:space="preserve">3.1 </w:t>
      </w:r>
      <w:r w:rsidR="00BD7E97">
        <w:t>Beam failure detection</w:t>
      </w:r>
    </w:p>
    <w:p w14:paraId="2C8EEB96" w14:textId="3C2EA42B" w:rsidR="00813E4A" w:rsidRDefault="00813E4A" w:rsidP="0028223C">
      <w:pPr>
        <w:ind w:firstLine="284"/>
        <w:jc w:val="both"/>
        <w:rPr>
          <w:sz w:val="22"/>
          <w:szCs w:val="22"/>
        </w:rPr>
      </w:pPr>
      <w:r>
        <w:rPr>
          <w:sz w:val="22"/>
          <w:szCs w:val="22"/>
        </w:rPr>
        <w:t>There are two issues to be discussed on SCell BFD: one is on the BFD RS configuration if it is configured in an implicit manner; the other is the procedure for SCell BFD. Although the second issue has not been proposed by many companies, since this is an essent</w:t>
      </w:r>
      <w:r w:rsidR="00B40A21">
        <w:rPr>
          <w:sz w:val="22"/>
          <w:szCs w:val="22"/>
        </w:rPr>
        <w:t>ial component, some discussion sh</w:t>
      </w:r>
      <w:r>
        <w:rPr>
          <w:sz w:val="22"/>
          <w:szCs w:val="22"/>
        </w:rPr>
        <w:t>ould be helpful.</w:t>
      </w:r>
    </w:p>
    <w:p w14:paraId="6FE5343F" w14:textId="16B29E0C" w:rsidR="00813E4A" w:rsidRPr="006B0C8C" w:rsidRDefault="00813E4A" w:rsidP="00813E4A">
      <w:pPr>
        <w:ind w:firstLine="284"/>
        <w:jc w:val="both"/>
        <w:rPr>
          <w:b/>
          <w:sz w:val="22"/>
          <w:szCs w:val="22"/>
        </w:rPr>
      </w:pPr>
      <w:r w:rsidRPr="006B0C8C">
        <w:rPr>
          <w:b/>
          <w:sz w:val="22"/>
          <w:szCs w:val="22"/>
        </w:rPr>
        <w:t xml:space="preserve">Issue </w:t>
      </w:r>
      <w:r w:rsidR="00504E04">
        <w:rPr>
          <w:b/>
          <w:sz w:val="22"/>
          <w:szCs w:val="22"/>
        </w:rPr>
        <w:t>3.1-</w:t>
      </w:r>
      <w:r w:rsidRPr="006B0C8C">
        <w:rPr>
          <w:b/>
          <w:sz w:val="22"/>
          <w:szCs w:val="22"/>
        </w:rPr>
        <w:t>1 (</w:t>
      </w:r>
      <w:r>
        <w:rPr>
          <w:b/>
          <w:sz w:val="22"/>
          <w:szCs w:val="22"/>
        </w:rPr>
        <w:t>BFD RS</w:t>
      </w:r>
      <w:r w:rsidRPr="006B0C8C">
        <w:rPr>
          <w:b/>
          <w:sz w:val="22"/>
          <w:szCs w:val="22"/>
        </w:rPr>
        <w:t xml:space="preserve">): </w:t>
      </w:r>
    </w:p>
    <w:p w14:paraId="47124C2C" w14:textId="55C7E311" w:rsidR="00813E4A" w:rsidRDefault="00813E4A" w:rsidP="00813E4A">
      <w:pPr>
        <w:pStyle w:val="ListParagraph"/>
        <w:numPr>
          <w:ilvl w:val="0"/>
          <w:numId w:val="28"/>
        </w:numPr>
        <w:jc w:val="both"/>
        <w:rPr>
          <w:rFonts w:ascii="Times New Roman" w:hAnsi="Times New Roman"/>
          <w:b/>
        </w:rPr>
      </w:pPr>
      <w:r w:rsidRPr="006B0C8C">
        <w:rPr>
          <w:rFonts w:ascii="Times New Roman" w:hAnsi="Times New Roman"/>
          <w:b/>
        </w:rPr>
        <w:t xml:space="preserve">When </w:t>
      </w:r>
      <w:r>
        <w:rPr>
          <w:rFonts w:ascii="Times New Roman" w:hAnsi="Times New Roman"/>
          <w:b/>
        </w:rPr>
        <w:t>SCell BFD RS is configured in an implicit manner,</w:t>
      </w:r>
    </w:p>
    <w:p w14:paraId="2401146B" w14:textId="148196C3" w:rsidR="00813E4A" w:rsidRDefault="00813E4A" w:rsidP="00813E4A">
      <w:pPr>
        <w:pStyle w:val="ListParagraph"/>
        <w:numPr>
          <w:ilvl w:val="1"/>
          <w:numId w:val="28"/>
        </w:numPr>
        <w:jc w:val="both"/>
        <w:rPr>
          <w:rFonts w:ascii="Times New Roman" w:hAnsi="Times New Roman"/>
          <w:b/>
        </w:rPr>
      </w:pPr>
      <w:r>
        <w:rPr>
          <w:rFonts w:ascii="Times New Roman" w:hAnsi="Times New Roman"/>
          <w:b/>
        </w:rPr>
        <w:t>Alt 1: BFD RS should be transmitted in active BWP of current CC</w:t>
      </w:r>
    </w:p>
    <w:p w14:paraId="0AE4AB60" w14:textId="228EA8E7" w:rsidR="00813E4A" w:rsidRDefault="00813E4A" w:rsidP="00813E4A">
      <w:pPr>
        <w:pStyle w:val="ListParagraph"/>
        <w:numPr>
          <w:ilvl w:val="2"/>
          <w:numId w:val="28"/>
        </w:numPr>
        <w:jc w:val="both"/>
        <w:rPr>
          <w:rFonts w:ascii="Times New Roman" w:hAnsi="Times New Roman"/>
          <w:b/>
        </w:rPr>
      </w:pPr>
      <w:r>
        <w:rPr>
          <w:rFonts w:ascii="Times New Roman" w:hAnsi="Times New Roman"/>
          <w:b/>
        </w:rPr>
        <w:t>Support:</w:t>
      </w:r>
      <w:r w:rsidR="00537304">
        <w:rPr>
          <w:rFonts w:ascii="Times New Roman" w:hAnsi="Times New Roman"/>
          <w:b/>
        </w:rPr>
        <w:t xml:space="preserve"> Docomo</w:t>
      </w:r>
      <w:r w:rsidR="00181DFE">
        <w:rPr>
          <w:rFonts w:ascii="Times New Roman" w:hAnsi="Times New Roman"/>
          <w:b/>
        </w:rPr>
        <w:t>, ZTE</w:t>
      </w:r>
      <w:r w:rsidR="00D76840">
        <w:rPr>
          <w:rFonts w:ascii="Times New Roman" w:hAnsi="Times New Roman"/>
          <w:b/>
        </w:rPr>
        <w:t>, OPPO</w:t>
      </w:r>
      <w:r w:rsidR="008D2FE7">
        <w:rPr>
          <w:rFonts w:ascii="Times New Roman" w:hAnsi="Times New Roman"/>
          <w:b/>
        </w:rPr>
        <w:t>, Convida</w:t>
      </w:r>
      <w:r w:rsidR="00B40A21">
        <w:rPr>
          <w:rFonts w:ascii="Times New Roman" w:hAnsi="Times New Roman"/>
          <w:b/>
        </w:rPr>
        <w:t>, Intel</w:t>
      </w:r>
      <w:r w:rsidR="00380B79">
        <w:rPr>
          <w:rFonts w:ascii="Times New Roman" w:hAnsi="Times New Roman"/>
          <w:b/>
        </w:rPr>
        <w:t>, MTK</w:t>
      </w:r>
    </w:p>
    <w:p w14:paraId="25171F95" w14:textId="575BC4DC" w:rsidR="00813E4A" w:rsidRDefault="00813E4A" w:rsidP="00813E4A">
      <w:pPr>
        <w:pStyle w:val="ListParagraph"/>
        <w:numPr>
          <w:ilvl w:val="1"/>
          <w:numId w:val="28"/>
        </w:numPr>
        <w:jc w:val="both"/>
        <w:rPr>
          <w:rFonts w:ascii="Times New Roman" w:hAnsi="Times New Roman"/>
          <w:b/>
        </w:rPr>
      </w:pPr>
      <w:r>
        <w:rPr>
          <w:rFonts w:ascii="Times New Roman" w:hAnsi="Times New Roman"/>
          <w:b/>
        </w:rPr>
        <w:t>Alt 2: BFD RS can be transmitted in active BWP of either current CC or another CC</w:t>
      </w:r>
      <w:r w:rsidR="00D122A2">
        <w:rPr>
          <w:rFonts w:ascii="Times New Roman" w:hAnsi="Times New Roman"/>
          <w:b/>
        </w:rPr>
        <w:t xml:space="preserve"> in the same band</w:t>
      </w:r>
    </w:p>
    <w:p w14:paraId="6DC7CFFB" w14:textId="5BDC1CF7" w:rsidR="00813E4A" w:rsidRDefault="00813E4A" w:rsidP="004A0203">
      <w:pPr>
        <w:pStyle w:val="ListParagraph"/>
        <w:numPr>
          <w:ilvl w:val="2"/>
          <w:numId w:val="28"/>
        </w:numPr>
        <w:jc w:val="both"/>
        <w:rPr>
          <w:rFonts w:ascii="Times New Roman" w:hAnsi="Times New Roman"/>
          <w:b/>
        </w:rPr>
      </w:pPr>
      <w:r>
        <w:rPr>
          <w:rFonts w:ascii="Times New Roman" w:hAnsi="Times New Roman"/>
          <w:b/>
        </w:rPr>
        <w:t>Support:</w:t>
      </w:r>
      <w:r w:rsidR="0053016F">
        <w:rPr>
          <w:rFonts w:ascii="Times New Roman" w:hAnsi="Times New Roman"/>
          <w:b/>
        </w:rPr>
        <w:t xml:space="preserve"> So</w:t>
      </w:r>
      <w:r w:rsidR="00D122A2">
        <w:rPr>
          <w:rFonts w:ascii="Times New Roman" w:hAnsi="Times New Roman"/>
          <w:b/>
        </w:rPr>
        <w:t>ny</w:t>
      </w:r>
      <w:r w:rsidR="004A0203" w:rsidRPr="004A0203">
        <w:rPr>
          <w:rFonts w:ascii="Times New Roman" w:hAnsi="Times New Roman"/>
          <w:b/>
        </w:rPr>
        <w:t>, Huawei, HiSilicon</w:t>
      </w:r>
    </w:p>
    <w:p w14:paraId="7B9097B4" w14:textId="4ACC21FA" w:rsidR="0053016F" w:rsidRDefault="0053016F" w:rsidP="0053016F">
      <w:pPr>
        <w:pStyle w:val="ListParagraph"/>
        <w:numPr>
          <w:ilvl w:val="1"/>
          <w:numId w:val="28"/>
        </w:numPr>
        <w:jc w:val="both"/>
        <w:rPr>
          <w:rFonts w:ascii="Times New Roman" w:hAnsi="Times New Roman"/>
          <w:b/>
        </w:rPr>
      </w:pPr>
      <w:r>
        <w:rPr>
          <w:rFonts w:ascii="Times New Roman" w:hAnsi="Times New Roman"/>
          <w:b/>
        </w:rPr>
        <w:t>Alt 3: BFD RS can be transmitted in active BWP of either current CC or another CC</w:t>
      </w:r>
    </w:p>
    <w:p w14:paraId="7518C2AF" w14:textId="58C14E5A" w:rsidR="0053016F" w:rsidRPr="006B0C8C" w:rsidRDefault="0053016F" w:rsidP="009F27C9">
      <w:pPr>
        <w:pStyle w:val="ListParagraph"/>
        <w:numPr>
          <w:ilvl w:val="2"/>
          <w:numId w:val="28"/>
        </w:numPr>
        <w:jc w:val="both"/>
        <w:rPr>
          <w:rFonts w:ascii="Times New Roman" w:hAnsi="Times New Roman"/>
          <w:b/>
        </w:rPr>
      </w:pPr>
      <w:r>
        <w:rPr>
          <w:rFonts w:ascii="Times New Roman" w:hAnsi="Times New Roman"/>
          <w:b/>
        </w:rPr>
        <w:t>Support: Fujitsu, Qualcomm</w:t>
      </w:r>
      <w:r w:rsidR="009D272A">
        <w:rPr>
          <w:rFonts w:ascii="Times New Roman" w:hAnsi="Times New Roman"/>
          <w:b/>
        </w:rPr>
        <w:t>, Ericsson</w:t>
      </w:r>
      <w:r w:rsidR="007D0EE0">
        <w:rPr>
          <w:rFonts w:ascii="Times New Roman" w:hAnsi="Times New Roman"/>
          <w:b/>
        </w:rPr>
        <w:t>, CATT</w:t>
      </w:r>
      <w:r w:rsidR="00AD4860">
        <w:rPr>
          <w:rFonts w:ascii="Times New Roman" w:hAnsi="Times New Roman"/>
          <w:b/>
        </w:rPr>
        <w:t>, ASUS</w:t>
      </w:r>
      <w:r w:rsidR="005954FF">
        <w:rPr>
          <w:rFonts w:ascii="Times New Roman" w:hAnsi="Times New Roman"/>
          <w:b/>
        </w:rPr>
        <w:t>,  LGE</w:t>
      </w:r>
      <w:r w:rsidR="008D38CA">
        <w:rPr>
          <w:rFonts w:ascii="Times New Roman" w:hAnsi="Times New Roman"/>
          <w:b/>
        </w:rPr>
        <w:t>,</w:t>
      </w:r>
      <w:r w:rsidR="00FD7355">
        <w:rPr>
          <w:rFonts w:ascii="Times New Roman" w:hAnsi="Times New Roman"/>
          <w:b/>
        </w:rPr>
        <w:t xml:space="preserve"> </w:t>
      </w:r>
      <w:r w:rsidR="008D38CA">
        <w:rPr>
          <w:rFonts w:ascii="Times New Roman" w:hAnsi="Times New Roman"/>
          <w:b/>
        </w:rPr>
        <w:t>Nokia</w:t>
      </w:r>
      <w:r w:rsidR="006F094F">
        <w:rPr>
          <w:rFonts w:ascii="Times New Roman" w:hAnsi="Times New Roman"/>
          <w:b/>
        </w:rPr>
        <w:t>, Samsung</w:t>
      </w:r>
      <w:r w:rsidR="007500D0">
        <w:rPr>
          <w:rFonts w:ascii="Times New Roman" w:hAnsi="Times New Roman"/>
          <w:b/>
        </w:rPr>
        <w:t>, vivo</w:t>
      </w:r>
      <w:r w:rsidR="009F27C9" w:rsidRPr="009F27C9">
        <w:rPr>
          <w:rFonts w:ascii="Times New Roman" w:hAnsi="Times New Roman"/>
          <w:b/>
        </w:rPr>
        <w:t>, Huawei, HiSilicon</w:t>
      </w:r>
      <w:r w:rsidR="00C97146">
        <w:rPr>
          <w:rFonts w:ascii="Times New Roman" w:hAnsi="Times New Roman"/>
          <w:b/>
        </w:rPr>
        <w:t>, APT</w:t>
      </w:r>
    </w:p>
    <w:p w14:paraId="17CF021C" w14:textId="77777777" w:rsidR="0053016F" w:rsidRPr="006B0C8C" w:rsidRDefault="0053016F" w:rsidP="00C16C49">
      <w:pPr>
        <w:pStyle w:val="ListParagraph"/>
        <w:ind w:left="1724"/>
        <w:jc w:val="both"/>
        <w:rPr>
          <w:rFonts w:ascii="Times New Roman" w:hAnsi="Times New Roman"/>
          <w:b/>
        </w:rPr>
      </w:pPr>
    </w:p>
    <w:p w14:paraId="58791DF1" w14:textId="77777777" w:rsidR="00813E4A" w:rsidRPr="006B0C8C" w:rsidRDefault="00813E4A" w:rsidP="00813E4A">
      <w:pPr>
        <w:jc w:val="both"/>
        <w:rPr>
          <w:b/>
        </w:rPr>
      </w:pPr>
    </w:p>
    <w:p w14:paraId="397E94EC" w14:textId="2B489C3B" w:rsidR="00813E4A" w:rsidRPr="006B0C8C" w:rsidRDefault="00813E4A" w:rsidP="00813E4A">
      <w:pPr>
        <w:ind w:firstLine="284"/>
        <w:jc w:val="both"/>
        <w:rPr>
          <w:b/>
          <w:sz w:val="22"/>
          <w:szCs w:val="22"/>
        </w:rPr>
      </w:pPr>
      <w:r w:rsidRPr="006B0C8C">
        <w:rPr>
          <w:b/>
          <w:sz w:val="22"/>
          <w:szCs w:val="22"/>
        </w:rPr>
        <w:t xml:space="preserve">Issue </w:t>
      </w:r>
      <w:r w:rsidR="00504E04">
        <w:rPr>
          <w:b/>
          <w:sz w:val="22"/>
          <w:szCs w:val="22"/>
        </w:rPr>
        <w:t>3.1-</w:t>
      </w:r>
      <w:r w:rsidRPr="006B0C8C">
        <w:rPr>
          <w:b/>
          <w:sz w:val="22"/>
          <w:szCs w:val="22"/>
        </w:rPr>
        <w:t>2 (</w:t>
      </w:r>
      <w:r>
        <w:rPr>
          <w:b/>
          <w:sz w:val="22"/>
          <w:szCs w:val="22"/>
        </w:rPr>
        <w:t>Procedure for SCell BFD</w:t>
      </w:r>
      <w:r w:rsidRPr="006B0C8C">
        <w:rPr>
          <w:b/>
          <w:sz w:val="22"/>
          <w:szCs w:val="22"/>
        </w:rPr>
        <w:t>):</w:t>
      </w:r>
    </w:p>
    <w:p w14:paraId="6861BCE3" w14:textId="77777777" w:rsidR="00813E4A" w:rsidRPr="00813E4A" w:rsidRDefault="00813E4A" w:rsidP="00813E4A">
      <w:pPr>
        <w:pStyle w:val="ListParagraph"/>
        <w:numPr>
          <w:ilvl w:val="0"/>
          <w:numId w:val="28"/>
        </w:numPr>
        <w:jc w:val="both"/>
        <w:rPr>
          <w:rFonts w:ascii="Times New Roman" w:hAnsi="Times New Roman"/>
          <w:b/>
        </w:rPr>
      </w:pPr>
      <w:r w:rsidRPr="00813E4A">
        <w:rPr>
          <w:rFonts w:ascii="Times New Roman" w:hAnsi="Times New Roman"/>
          <w:b/>
        </w:rPr>
        <w:t>Beam failure is declared if the number of consecutive detected beam failure instance exceeds a configured maximum number.</w:t>
      </w:r>
    </w:p>
    <w:p w14:paraId="089831F3" w14:textId="77777777" w:rsidR="00813E4A" w:rsidRDefault="00813E4A" w:rsidP="00813E4A">
      <w:pPr>
        <w:pStyle w:val="ListParagraph"/>
        <w:numPr>
          <w:ilvl w:val="1"/>
          <w:numId w:val="28"/>
        </w:numPr>
        <w:jc w:val="both"/>
        <w:rPr>
          <w:rFonts w:ascii="Times New Roman" w:hAnsi="Times New Roman"/>
          <w:b/>
        </w:rPr>
      </w:pPr>
      <w:r w:rsidRPr="00813E4A">
        <w:rPr>
          <w:rFonts w:ascii="Times New Roman" w:hAnsi="Times New Roman"/>
          <w:b/>
        </w:rPr>
        <w:t>FFS: condition to reset BFI counter</w:t>
      </w:r>
    </w:p>
    <w:p w14:paraId="6BB757A1" w14:textId="03D6D04E" w:rsidR="00954E43" w:rsidRPr="00813E4A" w:rsidRDefault="00954E43" w:rsidP="00813E4A">
      <w:pPr>
        <w:pStyle w:val="ListParagraph"/>
        <w:numPr>
          <w:ilvl w:val="1"/>
          <w:numId w:val="28"/>
        </w:numPr>
        <w:jc w:val="both"/>
        <w:rPr>
          <w:rFonts w:ascii="Times New Roman" w:hAnsi="Times New Roman"/>
          <w:b/>
        </w:rPr>
      </w:pPr>
      <w:r>
        <w:rPr>
          <w:rFonts w:ascii="Times New Roman" w:hAnsi="Times New Roman"/>
          <w:b/>
        </w:rPr>
        <w:t>Support: Intel</w:t>
      </w:r>
    </w:p>
    <w:p w14:paraId="547DBDAB" w14:textId="77777777" w:rsidR="00813E4A" w:rsidRDefault="00813E4A" w:rsidP="0028223C">
      <w:pPr>
        <w:ind w:firstLine="284"/>
        <w:jc w:val="both"/>
        <w:rPr>
          <w:sz w:val="22"/>
          <w:szCs w:val="22"/>
        </w:rPr>
      </w:pPr>
    </w:p>
    <w:p w14:paraId="198C9248" w14:textId="2414F800" w:rsidR="00704BE5" w:rsidRDefault="00704BE5" w:rsidP="00704BE5">
      <w:pPr>
        <w:ind w:firstLine="284"/>
        <w:jc w:val="both"/>
        <w:rPr>
          <w:sz w:val="22"/>
          <w:szCs w:val="22"/>
        </w:rPr>
      </w:pPr>
      <w:r w:rsidRPr="00767CC4">
        <w:rPr>
          <w:sz w:val="22"/>
          <w:szCs w:val="22"/>
          <w:u w:val="single"/>
        </w:rPr>
        <w:t>FL observation</w:t>
      </w:r>
      <w:r>
        <w:rPr>
          <w:sz w:val="22"/>
          <w:szCs w:val="22"/>
        </w:rPr>
        <w:t xml:space="preserve">: Alt3 for issue 3.1-1 is supported by majority of companies; many comments on issue 3.1-2 on the intention, </w:t>
      </w:r>
      <w:r w:rsidR="00CA7F75">
        <w:rPr>
          <w:sz w:val="22"/>
          <w:szCs w:val="22"/>
        </w:rPr>
        <w:t xml:space="preserve">so </w:t>
      </w:r>
      <w:r>
        <w:rPr>
          <w:sz w:val="22"/>
          <w:szCs w:val="22"/>
        </w:rPr>
        <w:t>some discu</w:t>
      </w:r>
      <w:r w:rsidR="00CA7F75">
        <w:rPr>
          <w:sz w:val="22"/>
          <w:szCs w:val="22"/>
        </w:rPr>
        <w:t>ssion should be</w:t>
      </w:r>
      <w:r>
        <w:rPr>
          <w:sz w:val="22"/>
          <w:szCs w:val="22"/>
        </w:rPr>
        <w:t xml:space="preserve"> needed.</w:t>
      </w:r>
    </w:p>
    <w:p w14:paraId="40D481A3" w14:textId="77777777" w:rsidR="00704BE5" w:rsidRDefault="00704BE5" w:rsidP="00704BE5">
      <w:pPr>
        <w:ind w:firstLine="284"/>
        <w:jc w:val="both"/>
        <w:rPr>
          <w:b/>
        </w:rPr>
      </w:pPr>
    </w:p>
    <w:p w14:paraId="337E2DDF" w14:textId="19D46EC7" w:rsidR="00704BE5" w:rsidRPr="00767CC4" w:rsidRDefault="00704BE5" w:rsidP="00704BE5">
      <w:pPr>
        <w:ind w:firstLine="284"/>
        <w:jc w:val="both"/>
        <w:rPr>
          <w:b/>
          <w:sz w:val="22"/>
          <w:szCs w:val="22"/>
          <w:u w:val="single"/>
        </w:rPr>
      </w:pPr>
      <w:r w:rsidRPr="00767CC4">
        <w:rPr>
          <w:b/>
          <w:sz w:val="22"/>
          <w:szCs w:val="22"/>
          <w:u w:val="single"/>
        </w:rPr>
        <w:t>Proposal</w:t>
      </w:r>
      <w:r>
        <w:rPr>
          <w:b/>
          <w:sz w:val="22"/>
          <w:szCs w:val="22"/>
          <w:u w:val="single"/>
        </w:rPr>
        <w:t xml:space="preserve"> 3.1</w:t>
      </w:r>
    </w:p>
    <w:p w14:paraId="0AB28DD2" w14:textId="47546C7A" w:rsidR="00704BE5" w:rsidRDefault="00704BE5" w:rsidP="00704BE5">
      <w:pPr>
        <w:pStyle w:val="ListParagraph"/>
        <w:numPr>
          <w:ilvl w:val="0"/>
          <w:numId w:val="28"/>
        </w:numPr>
        <w:jc w:val="both"/>
        <w:rPr>
          <w:rFonts w:ascii="Times New Roman" w:hAnsi="Times New Roman"/>
          <w:b/>
        </w:rPr>
      </w:pPr>
      <w:r w:rsidRPr="006B0C8C">
        <w:rPr>
          <w:rFonts w:ascii="Times New Roman" w:hAnsi="Times New Roman"/>
          <w:b/>
        </w:rPr>
        <w:t xml:space="preserve">When </w:t>
      </w:r>
      <w:r>
        <w:rPr>
          <w:rFonts w:ascii="Times New Roman" w:hAnsi="Times New Roman"/>
          <w:b/>
        </w:rPr>
        <w:t>SCell BFD RS is configured in an implicit manner, BFD RS can be transmitted in active BWP of either current CC or another CC.</w:t>
      </w:r>
    </w:p>
    <w:p w14:paraId="38A47E43" w14:textId="77777777" w:rsidR="00704BE5" w:rsidRDefault="00704BE5" w:rsidP="0028223C">
      <w:pPr>
        <w:ind w:firstLine="284"/>
        <w:jc w:val="both"/>
        <w:rPr>
          <w:sz w:val="22"/>
          <w:szCs w:val="22"/>
        </w:rPr>
      </w:pPr>
    </w:p>
    <w:p w14:paraId="156123D0" w14:textId="77777777" w:rsidR="00813E4A" w:rsidRDefault="00813E4A" w:rsidP="00813E4A">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813E4A" w14:paraId="071CD196" w14:textId="77777777" w:rsidTr="00BD7E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AA7B0DD" w14:textId="77777777" w:rsidR="00813E4A" w:rsidRDefault="00813E4A" w:rsidP="00BD7E97">
            <w:pPr>
              <w:jc w:val="both"/>
              <w:rPr>
                <w:sz w:val="22"/>
                <w:szCs w:val="22"/>
              </w:rPr>
            </w:pPr>
            <w:r>
              <w:rPr>
                <w:sz w:val="22"/>
                <w:szCs w:val="22"/>
              </w:rPr>
              <w:t>Company</w:t>
            </w:r>
          </w:p>
        </w:tc>
        <w:tc>
          <w:tcPr>
            <w:tcW w:w="6904" w:type="dxa"/>
          </w:tcPr>
          <w:p w14:paraId="1E38E102" w14:textId="77777777" w:rsidR="00813E4A" w:rsidRDefault="00813E4A" w:rsidP="00BD7E97">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813E4A" w14:paraId="507EC4D8" w14:textId="77777777" w:rsidTr="00BD7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7A12262" w14:textId="7FD95270" w:rsidR="00813E4A" w:rsidRDefault="0059401E" w:rsidP="00BD7E97">
            <w:pPr>
              <w:jc w:val="both"/>
              <w:rPr>
                <w:sz w:val="22"/>
                <w:szCs w:val="22"/>
              </w:rPr>
            </w:pPr>
            <w:r>
              <w:rPr>
                <w:sz w:val="22"/>
                <w:szCs w:val="22"/>
              </w:rPr>
              <w:t>Ericsson</w:t>
            </w:r>
          </w:p>
        </w:tc>
        <w:tc>
          <w:tcPr>
            <w:tcW w:w="6904" w:type="dxa"/>
          </w:tcPr>
          <w:p w14:paraId="7BB100F6" w14:textId="178EC010" w:rsidR="00813E4A" w:rsidRDefault="00942655" w:rsidP="00954E4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1: </w:t>
            </w:r>
            <w:r w:rsidR="0059401E">
              <w:rPr>
                <w:sz w:val="22"/>
                <w:szCs w:val="22"/>
              </w:rPr>
              <w:t>We are fine with option 1 as well. This simply means that if the TCI state includes an RS for another CC, then the UE will not perform BFD on the current CC. Maybe we should extend this to PCell BFD as well?</w:t>
            </w:r>
          </w:p>
        </w:tc>
      </w:tr>
      <w:tr w:rsidR="00542B00" w14:paraId="2AFEA66E" w14:textId="77777777" w:rsidTr="00BD7E97">
        <w:tc>
          <w:tcPr>
            <w:cnfStyle w:val="001000000000" w:firstRow="0" w:lastRow="0" w:firstColumn="1" w:lastColumn="0" w:oddVBand="0" w:evenVBand="0" w:oddHBand="0" w:evenHBand="0" w:firstRowFirstColumn="0" w:firstRowLastColumn="0" w:lastRowFirstColumn="0" w:lastRowLastColumn="0"/>
            <w:tcW w:w="3256" w:type="dxa"/>
          </w:tcPr>
          <w:p w14:paraId="2A526677" w14:textId="051BC4F6" w:rsidR="00542B00" w:rsidRDefault="00542B00" w:rsidP="00542B00">
            <w:pPr>
              <w:jc w:val="both"/>
              <w:rPr>
                <w:sz w:val="22"/>
                <w:szCs w:val="22"/>
              </w:rPr>
            </w:pPr>
            <w:r>
              <w:rPr>
                <w:rFonts w:hint="eastAsia"/>
                <w:sz w:val="22"/>
                <w:szCs w:val="22"/>
                <w:lang w:eastAsia="zh-CN"/>
              </w:rPr>
              <w:t>Z</w:t>
            </w:r>
            <w:r>
              <w:rPr>
                <w:sz w:val="22"/>
                <w:szCs w:val="22"/>
                <w:lang w:eastAsia="zh-CN"/>
              </w:rPr>
              <w:t>TE</w:t>
            </w:r>
          </w:p>
        </w:tc>
        <w:tc>
          <w:tcPr>
            <w:tcW w:w="6904" w:type="dxa"/>
          </w:tcPr>
          <w:p w14:paraId="155FD46E" w14:textId="77777777" w:rsidR="00542B00" w:rsidRDefault="00542B00" w:rsidP="00542B00">
            <w:pPr>
              <w:jc w:val="both"/>
              <w:cnfStyle w:val="000000000000" w:firstRow="0" w:lastRow="0" w:firstColumn="0" w:lastColumn="0" w:oddVBand="0" w:evenVBand="0" w:oddHBand="0" w:evenHBand="0" w:firstRowFirstColumn="0" w:firstRowLastColumn="0" w:lastRowFirstColumn="0" w:lastRowLastColumn="0"/>
              <w:rPr>
                <w:sz w:val="22"/>
                <w:szCs w:val="22"/>
              </w:rPr>
            </w:pPr>
            <w:r w:rsidRPr="009A3BD2">
              <w:rPr>
                <w:sz w:val="22"/>
                <w:szCs w:val="22"/>
              </w:rPr>
              <w:t xml:space="preserve">SCell BFD is measured according to hypothetical BLER, which means SCell BFD not only relies on the channel quality but also the interference. </w:t>
            </w:r>
          </w:p>
          <w:p w14:paraId="3631AE76" w14:textId="717A3903" w:rsidR="00542B00" w:rsidRPr="00752EEE" w:rsidRDefault="00542B00" w:rsidP="004C335F">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pPr>
            <w:r w:rsidRPr="00542B00">
              <w:rPr>
                <w:rFonts w:ascii="Times New Roman" w:hAnsi="Times New Roman"/>
              </w:rPr>
              <w:t>Besides, in FR2-SCell, the PDCCH DMRS only supports the configurations of QCL-Type A+D, where QCL Type-A can NOT support cross-cc indication and also only periodic RS can be configured as QCL reference RS for PDCCH. Consequently the downlink RS(s) should always be configured in the SCell</w:t>
            </w:r>
            <w:r w:rsidRPr="004C335F">
              <w:rPr>
                <w:rFonts w:ascii="Times New Roman" w:hAnsi="Times New Roman"/>
              </w:rPr>
              <w:t xml:space="preserve"> as QCL reference for PDCCH transmission, which means that there is not any further overhead increase due to Alt-1 “only RS in current CC to be used for BFD”, e.g., reusing the SCell TRS for BFD directly.</w:t>
            </w:r>
          </w:p>
        </w:tc>
      </w:tr>
      <w:tr w:rsidR="006B0000" w14:paraId="488BDB9E" w14:textId="77777777" w:rsidTr="00BD7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3405969" w14:textId="3BA8F2FD" w:rsidR="006B0000" w:rsidRDefault="006B0000" w:rsidP="00542B00">
            <w:pPr>
              <w:jc w:val="both"/>
              <w:rPr>
                <w:sz w:val="22"/>
                <w:szCs w:val="22"/>
                <w:lang w:eastAsia="zh-CN"/>
              </w:rPr>
            </w:pPr>
            <w:r>
              <w:rPr>
                <w:sz w:val="22"/>
                <w:szCs w:val="22"/>
                <w:lang w:eastAsia="zh-CN"/>
              </w:rPr>
              <w:t>Sony</w:t>
            </w:r>
          </w:p>
        </w:tc>
        <w:tc>
          <w:tcPr>
            <w:tcW w:w="6904" w:type="dxa"/>
          </w:tcPr>
          <w:p w14:paraId="76B2E86F" w14:textId="44CDD220" w:rsidR="006B0000" w:rsidRPr="009A3BD2" w:rsidRDefault="006B00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From DL overhead perspective, if BFD RS of another CC in different band can be ‘QC-TypeD’ with current CC, then we can be supportive to Alt.3 </w:t>
            </w:r>
            <w:r>
              <w:rPr>
                <w:rFonts w:hint="eastAsia"/>
                <w:sz w:val="22"/>
                <w:szCs w:val="22"/>
                <w:lang w:eastAsia="zh-CN"/>
              </w:rPr>
              <w:t>a</w:t>
            </w:r>
            <w:r>
              <w:rPr>
                <w:sz w:val="22"/>
                <w:szCs w:val="22"/>
              </w:rPr>
              <w:t>s well.</w:t>
            </w:r>
          </w:p>
        </w:tc>
      </w:tr>
      <w:tr w:rsidR="00A079E2" w14:paraId="2A6252BA" w14:textId="77777777" w:rsidTr="00BD7E97">
        <w:tc>
          <w:tcPr>
            <w:cnfStyle w:val="001000000000" w:firstRow="0" w:lastRow="0" w:firstColumn="1" w:lastColumn="0" w:oddVBand="0" w:evenVBand="0" w:oddHBand="0" w:evenHBand="0" w:firstRowFirstColumn="0" w:firstRowLastColumn="0" w:lastRowFirstColumn="0" w:lastRowLastColumn="0"/>
            <w:tcW w:w="3256" w:type="dxa"/>
          </w:tcPr>
          <w:p w14:paraId="31D274BF" w14:textId="526A6AF8" w:rsidR="00A079E2" w:rsidRDefault="00A079E2" w:rsidP="00A079E2">
            <w:pPr>
              <w:jc w:val="both"/>
              <w:rPr>
                <w:sz w:val="22"/>
                <w:szCs w:val="22"/>
                <w:lang w:eastAsia="zh-CN"/>
              </w:rPr>
            </w:pPr>
            <w:r>
              <w:rPr>
                <w:sz w:val="22"/>
                <w:szCs w:val="22"/>
                <w:lang w:eastAsia="zh-CN"/>
              </w:rPr>
              <w:t>Convida Wireless</w:t>
            </w:r>
          </w:p>
        </w:tc>
        <w:tc>
          <w:tcPr>
            <w:tcW w:w="6904" w:type="dxa"/>
          </w:tcPr>
          <w:p w14:paraId="6A5BD2CF" w14:textId="77777777"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w:t>
            </w:r>
          </w:p>
          <w:p w14:paraId="5FB34236" w14:textId="38B7E38B"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Regarding reducing BFD RS overhead by transmitting BFD RS only on a subset of CCs, e.g. one CC per band. In this scenario, BFD/BFR should be performed on the CC on which BFD RS is transmitted, i.e. on the “current CC”. There </w:t>
            </w:r>
            <w:r w:rsidR="005B498A">
              <w:rPr>
                <w:sz w:val="22"/>
                <w:szCs w:val="22"/>
              </w:rPr>
              <w:t>seems to be</w:t>
            </w:r>
            <w:r>
              <w:rPr>
                <w:sz w:val="22"/>
                <w:szCs w:val="22"/>
              </w:rPr>
              <w:t xml:space="preserve"> no need to also declare beam failure on another CC on which the BFD RS is not transmitted.</w:t>
            </w:r>
          </w:p>
          <w:p w14:paraId="7B000AD9" w14:textId="77777777"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w:t>
            </w:r>
          </w:p>
          <w:p w14:paraId="71D5992D" w14:textId="2DCD777F" w:rsidR="00A079E2" w:rsidRDefault="005B498A"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 the intention to reuse the Rel-15 behaviour?</w:t>
            </w:r>
          </w:p>
        </w:tc>
      </w:tr>
      <w:tr w:rsidR="00C72D99" w14:paraId="22D5FB86" w14:textId="77777777" w:rsidTr="00BD7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0FE0050A" w14:textId="1CB9DCE1" w:rsidR="00C72D99" w:rsidRPr="00851423" w:rsidRDefault="00C72D99" w:rsidP="00C72D99">
            <w:pPr>
              <w:jc w:val="both"/>
              <w:rPr>
                <w:rFonts w:eastAsia="PMingLiU"/>
                <w:sz w:val="22"/>
                <w:szCs w:val="22"/>
                <w:lang w:eastAsia="zh-TW"/>
              </w:rPr>
            </w:pPr>
            <w:r>
              <w:rPr>
                <w:rFonts w:eastAsia="PMingLiU" w:hint="eastAsia"/>
                <w:sz w:val="22"/>
                <w:szCs w:val="22"/>
                <w:lang w:eastAsia="zh-TW"/>
              </w:rPr>
              <w:t>A</w:t>
            </w:r>
            <w:r>
              <w:rPr>
                <w:rFonts w:eastAsia="PMingLiU"/>
                <w:sz w:val="22"/>
                <w:szCs w:val="22"/>
                <w:lang w:eastAsia="zh-TW"/>
              </w:rPr>
              <w:t>SUS</w:t>
            </w:r>
          </w:p>
        </w:tc>
        <w:tc>
          <w:tcPr>
            <w:tcW w:w="6904" w:type="dxa"/>
          </w:tcPr>
          <w:p w14:paraId="202E1485" w14:textId="7BFE48C9" w:rsidR="00C72D99" w:rsidRDefault="00C72D99" w:rsidP="00C72D99">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PMingLiU" w:hint="eastAsia"/>
                <w:sz w:val="22"/>
                <w:szCs w:val="22"/>
                <w:lang w:eastAsia="zh-TW"/>
              </w:rPr>
              <w:t xml:space="preserve">Issue 3.1-1: </w:t>
            </w:r>
            <w:r>
              <w:rPr>
                <w:rFonts w:eastAsia="PMingLiU"/>
                <w:sz w:val="22"/>
                <w:szCs w:val="22"/>
                <w:lang w:eastAsia="zh-TW"/>
              </w:rPr>
              <w:t xml:space="preserve">slightly prefer </w:t>
            </w:r>
            <w:r>
              <w:rPr>
                <w:rFonts w:eastAsia="PMingLiU" w:hint="eastAsia"/>
                <w:sz w:val="22"/>
                <w:szCs w:val="22"/>
                <w:lang w:eastAsia="zh-TW"/>
              </w:rPr>
              <w:t xml:space="preserve">Alt </w:t>
            </w:r>
            <w:r>
              <w:rPr>
                <w:rFonts w:eastAsia="PMingLiU"/>
                <w:sz w:val="22"/>
                <w:szCs w:val="22"/>
                <w:lang w:eastAsia="zh-TW"/>
              </w:rPr>
              <w:t>3 to follow same behaviour in Rel-15</w:t>
            </w:r>
          </w:p>
        </w:tc>
      </w:tr>
      <w:tr w:rsidR="005954FF" w:rsidRPr="004462FC" w14:paraId="58DC5C26"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538ABDC7" w14:textId="77777777" w:rsidR="005954FF" w:rsidRPr="004462FC" w:rsidRDefault="005954FF" w:rsidP="007018E4">
            <w:pPr>
              <w:jc w:val="both"/>
              <w:rPr>
                <w:rFonts w:eastAsia="Malgun Gothic"/>
                <w:sz w:val="22"/>
                <w:szCs w:val="22"/>
                <w:lang w:eastAsia="ko-KR"/>
              </w:rPr>
            </w:pPr>
            <w:r>
              <w:rPr>
                <w:rFonts w:eastAsia="Malgun Gothic" w:hint="eastAsia"/>
                <w:sz w:val="22"/>
                <w:szCs w:val="22"/>
                <w:lang w:eastAsia="ko-KR"/>
              </w:rPr>
              <w:t>LGE</w:t>
            </w:r>
          </w:p>
        </w:tc>
        <w:tc>
          <w:tcPr>
            <w:tcW w:w="6904" w:type="dxa"/>
          </w:tcPr>
          <w:p w14:paraId="0C9F5DC1" w14:textId="692A3CE3" w:rsidR="005954FF" w:rsidRPr="004462FC" w:rsidRDefault="005954FF" w:rsidP="005954FF">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Fo</w:t>
            </w:r>
            <w:r>
              <w:rPr>
                <w:rFonts w:eastAsia="Malgun Gothic"/>
                <w:sz w:val="22"/>
                <w:szCs w:val="22"/>
                <w:lang w:eastAsia="ko-KR"/>
              </w:rPr>
              <w:t>r Issue 3.1-1, same view with ASUS</w:t>
            </w:r>
          </w:p>
        </w:tc>
      </w:tr>
      <w:tr w:rsidR="000A7344" w:rsidRPr="004462FC" w14:paraId="19F66DC7"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841CC5B" w14:textId="13DFDA27" w:rsidR="000A7344" w:rsidRDefault="000A7344" w:rsidP="007018E4">
            <w:pPr>
              <w:jc w:val="both"/>
              <w:rPr>
                <w:rFonts w:eastAsia="Malgun Gothic"/>
                <w:sz w:val="22"/>
                <w:szCs w:val="22"/>
                <w:lang w:eastAsia="ko-KR"/>
              </w:rPr>
            </w:pPr>
            <w:r>
              <w:rPr>
                <w:rFonts w:eastAsia="Malgun Gothic"/>
                <w:sz w:val="22"/>
                <w:szCs w:val="22"/>
                <w:lang w:eastAsia="ko-KR"/>
              </w:rPr>
              <w:t>Nokia</w:t>
            </w:r>
          </w:p>
        </w:tc>
        <w:tc>
          <w:tcPr>
            <w:tcW w:w="6904" w:type="dxa"/>
          </w:tcPr>
          <w:p w14:paraId="0F49B6CC" w14:textId="04D186F6" w:rsidR="000A7344" w:rsidRDefault="00754044" w:rsidP="005954FF">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Issue 1: Alt3</w:t>
            </w:r>
          </w:p>
        </w:tc>
      </w:tr>
      <w:tr w:rsidR="00EC269B" w:rsidRPr="004462FC" w14:paraId="75AFC863"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0E9D6B32" w14:textId="0D8EEE24" w:rsidR="00EC269B" w:rsidRDefault="00EC269B" w:rsidP="007018E4">
            <w:pPr>
              <w:jc w:val="both"/>
              <w:rPr>
                <w:rFonts w:eastAsia="Malgun Gothic"/>
                <w:sz w:val="22"/>
                <w:szCs w:val="22"/>
                <w:lang w:eastAsia="ko-KR"/>
              </w:rPr>
            </w:pPr>
            <w:r>
              <w:rPr>
                <w:rFonts w:eastAsia="Malgun Gothic"/>
                <w:sz w:val="22"/>
                <w:szCs w:val="22"/>
                <w:lang w:eastAsia="ko-KR"/>
              </w:rPr>
              <w:t>Lenovo, Motorola Mobility</w:t>
            </w:r>
          </w:p>
        </w:tc>
        <w:tc>
          <w:tcPr>
            <w:tcW w:w="6904" w:type="dxa"/>
          </w:tcPr>
          <w:p w14:paraId="47139418" w14:textId="77777777" w:rsidR="00EC269B" w:rsidRDefault="00EC269B" w:rsidP="00EC269B">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Issue 3.1-1: We do not see much difference between Alt2 and Alt3, because it falls on gNB to decide whether the CC where gNB transmits the BFD RS in another band. We think Alt2 can be combined into Alt 3. We support Alt 3.</w:t>
            </w:r>
          </w:p>
          <w:p w14:paraId="0CAD599C" w14:textId="77777777" w:rsidR="00EC269B" w:rsidRDefault="00EC269B" w:rsidP="00EC269B">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p>
          <w:p w14:paraId="4826058D" w14:textId="76E6114D" w:rsidR="00EC269B" w:rsidRDefault="00EC269B" w:rsidP="00EC269B">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Issue 3.1-2: Release 15 definition of beam failure should be reused.  </w:t>
            </w:r>
          </w:p>
        </w:tc>
      </w:tr>
      <w:tr w:rsidR="006F094F" w:rsidRPr="004462FC" w14:paraId="73652F31"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B46818F" w14:textId="2947EC94" w:rsidR="006F094F" w:rsidRDefault="006F094F" w:rsidP="007018E4">
            <w:pPr>
              <w:jc w:val="both"/>
              <w:rPr>
                <w:rFonts w:eastAsia="Malgun Gothic"/>
                <w:sz w:val="22"/>
                <w:szCs w:val="22"/>
                <w:lang w:eastAsia="ko-KR"/>
              </w:rPr>
            </w:pPr>
            <w:r>
              <w:rPr>
                <w:rFonts w:eastAsia="Malgun Gothic"/>
                <w:sz w:val="22"/>
                <w:szCs w:val="22"/>
                <w:lang w:eastAsia="ko-KR"/>
              </w:rPr>
              <w:t>Samsung</w:t>
            </w:r>
          </w:p>
        </w:tc>
        <w:tc>
          <w:tcPr>
            <w:tcW w:w="6904" w:type="dxa"/>
          </w:tcPr>
          <w:p w14:paraId="6AE52263" w14:textId="7367431C" w:rsidR="006F094F" w:rsidRDefault="006F094F" w:rsidP="006F094F">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Alt3 for issue 1</w:t>
            </w:r>
          </w:p>
        </w:tc>
      </w:tr>
      <w:tr w:rsidR="007500D0" w:rsidRPr="004462FC" w14:paraId="448A3DBC"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31FB191D" w14:textId="7B533F99" w:rsidR="007500D0" w:rsidRPr="004C335F" w:rsidRDefault="007500D0" w:rsidP="007018E4">
            <w:pPr>
              <w:jc w:val="both"/>
              <w:rPr>
                <w:rFonts w:eastAsiaTheme="minorEastAsia"/>
                <w:sz w:val="22"/>
                <w:szCs w:val="22"/>
                <w:lang w:eastAsia="zh-CN"/>
              </w:rPr>
            </w:pPr>
            <w:r>
              <w:rPr>
                <w:rFonts w:eastAsiaTheme="minorEastAsia"/>
                <w:sz w:val="22"/>
                <w:szCs w:val="22"/>
                <w:lang w:eastAsia="zh-CN"/>
              </w:rPr>
              <w:t>vivo</w:t>
            </w:r>
          </w:p>
        </w:tc>
        <w:tc>
          <w:tcPr>
            <w:tcW w:w="6904" w:type="dxa"/>
          </w:tcPr>
          <w:p w14:paraId="29D2D2D6" w14:textId="77777777" w:rsidR="007500D0" w:rsidRDefault="007500D0" w:rsidP="006F094F">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lt2 or Alt3 for issue1. </w:t>
            </w:r>
          </w:p>
          <w:p w14:paraId="08FF486D" w14:textId="1CA7C666" w:rsidR="007500D0" w:rsidRPr="004C335F" w:rsidRDefault="007500D0" w:rsidP="006F094F">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Current scheme works well.</w:t>
            </w:r>
            <w:r>
              <w:rPr>
                <w:rFonts w:eastAsiaTheme="minorEastAsia" w:hint="eastAsia"/>
                <w:sz w:val="22"/>
                <w:szCs w:val="22"/>
                <w:lang w:eastAsia="zh-CN"/>
              </w:rPr>
              <w:t xml:space="preserve"> </w:t>
            </w:r>
            <w:r>
              <w:rPr>
                <w:rFonts w:eastAsiaTheme="minorEastAsia"/>
                <w:sz w:val="22"/>
                <w:szCs w:val="22"/>
                <w:lang w:eastAsia="zh-CN"/>
              </w:rPr>
              <w:t>What is the motivation to define new UE behaviour compared to Rel-15?</w:t>
            </w:r>
          </w:p>
        </w:tc>
      </w:tr>
      <w:tr w:rsidR="00C97146" w:rsidRPr="004462FC" w14:paraId="14351242"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52B4F460" w14:textId="03544359" w:rsidR="00C97146" w:rsidRDefault="00C97146" w:rsidP="00C97146">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PT</w:t>
            </w:r>
          </w:p>
        </w:tc>
        <w:tc>
          <w:tcPr>
            <w:tcW w:w="6904" w:type="dxa"/>
          </w:tcPr>
          <w:p w14:paraId="45B99D9F" w14:textId="77777777" w:rsidR="00C97146" w:rsidRDefault="00C97146" w:rsidP="00C97146">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ssue 1: same view as ASUS</w:t>
            </w:r>
          </w:p>
          <w:p w14:paraId="030FE79D" w14:textId="7CE0B519" w:rsidR="00C97146" w:rsidRDefault="00C97146" w:rsidP="00C97146">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ssue 2: the intention needs to be clarified.</w:t>
            </w:r>
          </w:p>
        </w:tc>
      </w:tr>
    </w:tbl>
    <w:p w14:paraId="6700664A" w14:textId="77777777" w:rsidR="00813E4A" w:rsidRDefault="00813E4A" w:rsidP="0028223C">
      <w:pPr>
        <w:ind w:firstLine="284"/>
        <w:jc w:val="both"/>
        <w:rPr>
          <w:sz w:val="22"/>
          <w:szCs w:val="22"/>
        </w:rPr>
      </w:pPr>
    </w:p>
    <w:p w14:paraId="264E8492" w14:textId="77777777" w:rsidR="00E65567" w:rsidRPr="005954FF" w:rsidRDefault="00E65567" w:rsidP="0028223C">
      <w:pPr>
        <w:ind w:firstLine="284"/>
        <w:jc w:val="both"/>
        <w:rPr>
          <w:sz w:val="22"/>
          <w:szCs w:val="22"/>
        </w:rPr>
      </w:pPr>
    </w:p>
    <w:p w14:paraId="29229491" w14:textId="1453DF45" w:rsidR="00504E04" w:rsidRDefault="00504E04" w:rsidP="00504E04">
      <w:pPr>
        <w:pStyle w:val="Heading2"/>
      </w:pPr>
      <w:r>
        <w:t>3.2 Maximum number of CCs for SCell BFR</w:t>
      </w:r>
    </w:p>
    <w:p w14:paraId="2EAA4975" w14:textId="5E845754" w:rsidR="00504E04" w:rsidRDefault="00504E04" w:rsidP="0028223C">
      <w:pPr>
        <w:ind w:firstLine="284"/>
        <w:jc w:val="both"/>
        <w:rPr>
          <w:sz w:val="22"/>
          <w:szCs w:val="22"/>
        </w:rPr>
      </w:pPr>
      <w:r>
        <w:rPr>
          <w:sz w:val="22"/>
          <w:szCs w:val="22"/>
        </w:rPr>
        <w:t xml:space="preserve">In last meeting, there is one FFS point on maximum number of CCs for SCell BFR. </w:t>
      </w:r>
      <w:r w:rsidR="00C16C49">
        <w:rPr>
          <w:sz w:val="22"/>
          <w:szCs w:val="22"/>
        </w:rPr>
        <w:t>There are some proposals on UE capability for this issue, which can be decided after one of the following alternatives is selected.</w:t>
      </w:r>
    </w:p>
    <w:p w14:paraId="70A90E24" w14:textId="23598987" w:rsidR="00504E04" w:rsidRPr="00504E04" w:rsidRDefault="00504E04" w:rsidP="0028223C">
      <w:pPr>
        <w:ind w:firstLine="284"/>
        <w:jc w:val="both"/>
        <w:rPr>
          <w:b/>
          <w:sz w:val="22"/>
          <w:szCs w:val="22"/>
        </w:rPr>
      </w:pPr>
      <w:r w:rsidRPr="00504E04">
        <w:rPr>
          <w:b/>
          <w:sz w:val="22"/>
          <w:szCs w:val="22"/>
        </w:rPr>
        <w:t>Issue 3.2-1</w:t>
      </w:r>
      <w:r>
        <w:rPr>
          <w:b/>
          <w:sz w:val="22"/>
          <w:szCs w:val="22"/>
        </w:rPr>
        <w:t xml:space="preserve"> (maximum number of CCs for SCell BFR)</w:t>
      </w:r>
      <w:r w:rsidRPr="00504E04">
        <w:rPr>
          <w:b/>
          <w:sz w:val="22"/>
          <w:szCs w:val="22"/>
        </w:rPr>
        <w:t>:</w:t>
      </w:r>
    </w:p>
    <w:p w14:paraId="26B9B4B6" w14:textId="42A6AA1F" w:rsidR="00C5095B" w:rsidRDefault="00C5095B" w:rsidP="0073461B">
      <w:pPr>
        <w:pStyle w:val="ListParagraph"/>
        <w:numPr>
          <w:ilvl w:val="0"/>
          <w:numId w:val="28"/>
        </w:numPr>
        <w:jc w:val="both"/>
        <w:rPr>
          <w:rFonts w:ascii="Times New Roman" w:hAnsi="Times New Roman"/>
          <w:b/>
        </w:rPr>
      </w:pPr>
      <w:r>
        <w:rPr>
          <w:rFonts w:ascii="Times New Roman" w:hAnsi="Times New Roman"/>
          <w:b/>
        </w:rPr>
        <w:t xml:space="preserve">Alt 1: </w:t>
      </w:r>
      <w:r w:rsidRPr="00504E04">
        <w:rPr>
          <w:rFonts w:ascii="Times New Roman" w:hAnsi="Times New Roman"/>
          <w:b/>
        </w:rPr>
        <w:t xml:space="preserve">A UE can be configured to perform </w:t>
      </w:r>
      <w:r>
        <w:rPr>
          <w:rFonts w:ascii="Times New Roman" w:hAnsi="Times New Roman"/>
          <w:b/>
        </w:rPr>
        <w:t>BFR on up to 2 CCs</w:t>
      </w:r>
      <w:r w:rsidRPr="00504E04">
        <w:rPr>
          <w:rFonts w:ascii="Times New Roman" w:hAnsi="Times New Roman"/>
          <w:b/>
        </w:rPr>
        <w:t>.</w:t>
      </w:r>
    </w:p>
    <w:p w14:paraId="0ED92C6D" w14:textId="7C125927" w:rsidR="00C5095B" w:rsidRDefault="00C5095B" w:rsidP="0073461B">
      <w:pPr>
        <w:pStyle w:val="ListParagraph"/>
        <w:numPr>
          <w:ilvl w:val="1"/>
          <w:numId w:val="28"/>
        </w:numPr>
        <w:jc w:val="both"/>
        <w:rPr>
          <w:rFonts w:ascii="Times New Roman" w:hAnsi="Times New Roman"/>
          <w:b/>
        </w:rPr>
      </w:pPr>
      <w:r>
        <w:rPr>
          <w:rFonts w:ascii="Times New Roman" w:hAnsi="Times New Roman"/>
          <w:b/>
        </w:rPr>
        <w:t>Support: ZTE</w:t>
      </w:r>
    </w:p>
    <w:p w14:paraId="583C233B" w14:textId="5FB65630" w:rsidR="00504E04" w:rsidRDefault="00C5095B" w:rsidP="0073461B">
      <w:pPr>
        <w:pStyle w:val="ListParagraph"/>
        <w:numPr>
          <w:ilvl w:val="0"/>
          <w:numId w:val="28"/>
        </w:numPr>
        <w:jc w:val="both"/>
        <w:rPr>
          <w:rFonts w:ascii="Times New Roman" w:hAnsi="Times New Roman"/>
          <w:b/>
        </w:rPr>
      </w:pPr>
      <w:r>
        <w:rPr>
          <w:rFonts w:ascii="Times New Roman" w:hAnsi="Times New Roman"/>
          <w:b/>
        </w:rPr>
        <w:t xml:space="preserve">Alt 2: </w:t>
      </w:r>
      <w:r w:rsidR="00504E04" w:rsidRPr="00504E04">
        <w:rPr>
          <w:rFonts w:ascii="Times New Roman" w:hAnsi="Times New Roman"/>
          <w:b/>
        </w:rPr>
        <w:t xml:space="preserve">A UE can be configured to perform </w:t>
      </w:r>
      <w:r w:rsidR="00504E04">
        <w:rPr>
          <w:rFonts w:ascii="Times New Roman" w:hAnsi="Times New Roman"/>
          <w:b/>
        </w:rPr>
        <w:t>BFR</w:t>
      </w:r>
      <w:r w:rsidR="00504E04" w:rsidRPr="00504E04">
        <w:rPr>
          <w:rFonts w:ascii="Times New Roman" w:hAnsi="Times New Roman"/>
          <w:b/>
        </w:rPr>
        <w:t xml:space="preserve"> on all configured</w:t>
      </w:r>
      <w:r w:rsidR="00504E04">
        <w:rPr>
          <w:rFonts w:ascii="Times New Roman" w:hAnsi="Times New Roman"/>
          <w:b/>
        </w:rPr>
        <w:t xml:space="preserve"> CCs</w:t>
      </w:r>
      <w:r w:rsidR="00504E04" w:rsidRPr="00504E04">
        <w:rPr>
          <w:rFonts w:ascii="Times New Roman" w:hAnsi="Times New Roman"/>
          <w:b/>
        </w:rPr>
        <w:t>.</w:t>
      </w:r>
    </w:p>
    <w:p w14:paraId="6CA0E6C1" w14:textId="77C6A8EE" w:rsidR="00504E04" w:rsidRDefault="00504E04" w:rsidP="002D66EA">
      <w:pPr>
        <w:pStyle w:val="ListParagraph"/>
        <w:numPr>
          <w:ilvl w:val="1"/>
          <w:numId w:val="28"/>
        </w:numPr>
        <w:jc w:val="both"/>
        <w:rPr>
          <w:rFonts w:ascii="Times New Roman" w:hAnsi="Times New Roman"/>
          <w:b/>
        </w:rPr>
      </w:pPr>
      <w:r>
        <w:rPr>
          <w:rFonts w:ascii="Times New Roman" w:hAnsi="Times New Roman"/>
          <w:b/>
        </w:rPr>
        <w:t>Support</w:t>
      </w:r>
      <w:r w:rsidR="00181DFE">
        <w:rPr>
          <w:rFonts w:ascii="Times New Roman" w:hAnsi="Times New Roman"/>
          <w:b/>
        </w:rPr>
        <w:t>:</w:t>
      </w:r>
      <w:r w:rsidR="009D272A">
        <w:rPr>
          <w:rFonts w:ascii="Times New Roman" w:hAnsi="Times New Roman"/>
          <w:b/>
        </w:rPr>
        <w:t xml:space="preserve"> Ericsson</w:t>
      </w:r>
      <w:r w:rsidR="008D2FE7">
        <w:rPr>
          <w:rFonts w:ascii="Times New Roman" w:hAnsi="Times New Roman"/>
          <w:b/>
        </w:rPr>
        <w:t>, Convida</w:t>
      </w:r>
      <w:r w:rsidR="007D0EE0">
        <w:rPr>
          <w:rFonts w:ascii="Times New Roman" w:hAnsi="Times New Roman"/>
          <w:b/>
        </w:rPr>
        <w:t>, CATT</w:t>
      </w:r>
      <w:r w:rsidR="00380B79">
        <w:rPr>
          <w:rFonts w:ascii="Times New Roman" w:hAnsi="Times New Roman"/>
          <w:b/>
        </w:rPr>
        <w:t>, MTK</w:t>
      </w:r>
      <w:r w:rsidR="005954FF">
        <w:rPr>
          <w:rFonts w:ascii="Times New Roman" w:hAnsi="Times New Roman"/>
          <w:b/>
        </w:rPr>
        <w:t>, LGE</w:t>
      </w:r>
      <w:r w:rsidR="008D38CA">
        <w:rPr>
          <w:rFonts w:ascii="Times New Roman" w:hAnsi="Times New Roman"/>
          <w:b/>
        </w:rPr>
        <w:t>, Nokia</w:t>
      </w:r>
      <w:r w:rsidR="00BA2045">
        <w:rPr>
          <w:rFonts w:ascii="Times New Roman" w:hAnsi="Times New Roman"/>
          <w:b/>
        </w:rPr>
        <w:t>, Docomo</w:t>
      </w:r>
      <w:r w:rsidR="006F094F">
        <w:rPr>
          <w:rFonts w:ascii="Times New Roman" w:hAnsi="Times New Roman"/>
          <w:b/>
        </w:rPr>
        <w:t>, Samsung</w:t>
      </w:r>
      <w:r w:rsidR="007500D0">
        <w:rPr>
          <w:rFonts w:ascii="Times New Roman" w:eastAsiaTheme="minorEastAsia" w:hAnsi="Times New Roman" w:hint="eastAsia"/>
          <w:b/>
          <w:lang w:eastAsia="zh-CN"/>
        </w:rPr>
        <w:t>,</w:t>
      </w:r>
      <w:r w:rsidR="007500D0">
        <w:rPr>
          <w:rFonts w:ascii="Times New Roman" w:eastAsiaTheme="minorEastAsia" w:hAnsi="Times New Roman"/>
          <w:b/>
          <w:lang w:eastAsia="zh-CN"/>
        </w:rPr>
        <w:t xml:space="preserve"> vivo</w:t>
      </w:r>
      <w:r w:rsidR="002D66EA" w:rsidRPr="002D66EA">
        <w:rPr>
          <w:rFonts w:ascii="Times New Roman" w:eastAsiaTheme="minorEastAsia" w:hAnsi="Times New Roman"/>
          <w:b/>
          <w:lang w:eastAsia="zh-CN"/>
        </w:rPr>
        <w:t>, Huawei, HiSilicon</w:t>
      </w:r>
      <w:r w:rsidR="00C97146">
        <w:rPr>
          <w:rFonts w:ascii="Times New Roman" w:eastAsiaTheme="minorEastAsia" w:hAnsi="Times New Roman"/>
          <w:b/>
          <w:lang w:eastAsia="zh-CN"/>
        </w:rPr>
        <w:t>, APT</w:t>
      </w:r>
    </w:p>
    <w:p w14:paraId="570DE909" w14:textId="77777777" w:rsidR="00E65567" w:rsidRDefault="00E65567" w:rsidP="0028223C">
      <w:pPr>
        <w:ind w:firstLine="284"/>
        <w:jc w:val="both"/>
        <w:rPr>
          <w:rFonts w:asciiTheme="minorEastAsia" w:eastAsiaTheme="minorEastAsia" w:hAnsiTheme="minorEastAsia"/>
          <w:b/>
          <w:lang w:eastAsia="zh-CN"/>
        </w:rPr>
      </w:pPr>
    </w:p>
    <w:p w14:paraId="4BB1DC27" w14:textId="4747933C" w:rsidR="00E65567" w:rsidRDefault="00E65567" w:rsidP="00E65567">
      <w:pPr>
        <w:ind w:firstLine="284"/>
        <w:jc w:val="both"/>
        <w:rPr>
          <w:sz w:val="22"/>
          <w:szCs w:val="22"/>
        </w:rPr>
      </w:pPr>
      <w:r w:rsidRPr="00767CC4">
        <w:rPr>
          <w:sz w:val="22"/>
          <w:szCs w:val="22"/>
          <w:u w:val="single"/>
        </w:rPr>
        <w:t>FL observation</w:t>
      </w:r>
      <w:r>
        <w:rPr>
          <w:sz w:val="22"/>
          <w:szCs w:val="22"/>
        </w:rPr>
        <w:t>: Clear majority support for Alt2, and some proposals to define a UE capability.</w:t>
      </w:r>
    </w:p>
    <w:p w14:paraId="0157B4DD" w14:textId="77777777" w:rsidR="00E65567" w:rsidRDefault="00E65567" w:rsidP="00E65567">
      <w:pPr>
        <w:ind w:firstLine="284"/>
        <w:jc w:val="both"/>
        <w:rPr>
          <w:b/>
        </w:rPr>
      </w:pPr>
    </w:p>
    <w:p w14:paraId="1CC23CF5" w14:textId="08D770E4" w:rsidR="00E65567" w:rsidRPr="00767CC4" w:rsidRDefault="00E65567" w:rsidP="00E65567">
      <w:pPr>
        <w:ind w:firstLine="284"/>
        <w:jc w:val="both"/>
        <w:rPr>
          <w:b/>
          <w:sz w:val="22"/>
          <w:szCs w:val="22"/>
          <w:u w:val="single"/>
        </w:rPr>
      </w:pPr>
      <w:r w:rsidRPr="00767CC4">
        <w:rPr>
          <w:b/>
          <w:sz w:val="22"/>
          <w:szCs w:val="22"/>
          <w:u w:val="single"/>
        </w:rPr>
        <w:t>Proposal</w:t>
      </w:r>
      <w:r>
        <w:rPr>
          <w:b/>
          <w:sz w:val="22"/>
          <w:szCs w:val="22"/>
          <w:u w:val="single"/>
        </w:rPr>
        <w:t xml:space="preserve"> 3.2</w:t>
      </w:r>
    </w:p>
    <w:p w14:paraId="62A93F19" w14:textId="5DDAACA5" w:rsidR="00E65567" w:rsidRDefault="00E65567" w:rsidP="00E65567">
      <w:pPr>
        <w:pStyle w:val="ListParagraph"/>
        <w:numPr>
          <w:ilvl w:val="0"/>
          <w:numId w:val="28"/>
        </w:numPr>
        <w:jc w:val="both"/>
        <w:rPr>
          <w:rFonts w:ascii="Times New Roman" w:hAnsi="Times New Roman"/>
          <w:b/>
        </w:rPr>
      </w:pPr>
      <w:r w:rsidRPr="00504E04">
        <w:rPr>
          <w:rFonts w:ascii="Times New Roman" w:hAnsi="Times New Roman"/>
          <w:b/>
        </w:rPr>
        <w:t xml:space="preserve">A UE can be configured to perform </w:t>
      </w:r>
      <w:r>
        <w:rPr>
          <w:rFonts w:ascii="Times New Roman" w:hAnsi="Times New Roman"/>
          <w:b/>
        </w:rPr>
        <w:t>BFR</w:t>
      </w:r>
      <w:r w:rsidRPr="00504E04">
        <w:rPr>
          <w:rFonts w:ascii="Times New Roman" w:hAnsi="Times New Roman"/>
          <w:b/>
        </w:rPr>
        <w:t xml:space="preserve"> on all configured</w:t>
      </w:r>
      <w:r>
        <w:rPr>
          <w:rFonts w:ascii="Times New Roman" w:hAnsi="Times New Roman"/>
          <w:b/>
        </w:rPr>
        <w:t xml:space="preserve"> CCs.</w:t>
      </w:r>
    </w:p>
    <w:p w14:paraId="291E2510" w14:textId="6746402C" w:rsidR="00E65567" w:rsidRDefault="00E65567" w:rsidP="00E65567">
      <w:pPr>
        <w:pStyle w:val="ListParagraph"/>
        <w:numPr>
          <w:ilvl w:val="1"/>
          <w:numId w:val="28"/>
        </w:numPr>
        <w:jc w:val="both"/>
        <w:rPr>
          <w:rFonts w:ascii="Times New Roman" w:hAnsi="Times New Roman"/>
          <w:b/>
        </w:rPr>
      </w:pPr>
      <w:r>
        <w:rPr>
          <w:rFonts w:ascii="Times New Roman" w:hAnsi="Times New Roman"/>
          <w:b/>
        </w:rPr>
        <w:t>The number of CCs configured for BFR is a UE capability</w:t>
      </w:r>
    </w:p>
    <w:p w14:paraId="14DE4E60" w14:textId="77777777" w:rsidR="00504E04" w:rsidRDefault="00504E04" w:rsidP="0028223C">
      <w:pPr>
        <w:ind w:firstLine="284"/>
        <w:jc w:val="both"/>
        <w:rPr>
          <w:sz w:val="22"/>
          <w:szCs w:val="22"/>
        </w:rPr>
      </w:pPr>
    </w:p>
    <w:p w14:paraId="332472A5" w14:textId="77777777" w:rsidR="00504E04" w:rsidRDefault="00504E04" w:rsidP="00504E04">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504E04" w14:paraId="01B8B377" w14:textId="77777777" w:rsidTr="008D2F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84EEFB2" w14:textId="77777777" w:rsidR="00504E04" w:rsidRDefault="00504E04" w:rsidP="008D2FE7">
            <w:pPr>
              <w:jc w:val="both"/>
              <w:rPr>
                <w:sz w:val="22"/>
                <w:szCs w:val="22"/>
              </w:rPr>
            </w:pPr>
            <w:r>
              <w:rPr>
                <w:sz w:val="22"/>
                <w:szCs w:val="22"/>
              </w:rPr>
              <w:t>Company</w:t>
            </w:r>
          </w:p>
        </w:tc>
        <w:tc>
          <w:tcPr>
            <w:tcW w:w="6904" w:type="dxa"/>
          </w:tcPr>
          <w:p w14:paraId="274E4BA5" w14:textId="77777777" w:rsidR="00504E04" w:rsidRDefault="00504E04" w:rsidP="008D2FE7">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542B00" w14:paraId="7BB2BBC0"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5C98A63" w14:textId="42FC04F8" w:rsidR="00542B00" w:rsidRDefault="00542B00" w:rsidP="00542B00">
            <w:pPr>
              <w:jc w:val="both"/>
              <w:rPr>
                <w:sz w:val="22"/>
                <w:szCs w:val="22"/>
              </w:rPr>
            </w:pPr>
            <w:r>
              <w:rPr>
                <w:rFonts w:hint="eastAsia"/>
                <w:sz w:val="22"/>
                <w:szCs w:val="22"/>
                <w:lang w:eastAsia="zh-CN"/>
              </w:rPr>
              <w:t>Z</w:t>
            </w:r>
            <w:r>
              <w:rPr>
                <w:sz w:val="22"/>
                <w:szCs w:val="22"/>
                <w:lang w:eastAsia="zh-CN"/>
              </w:rPr>
              <w:t>TE</w:t>
            </w:r>
          </w:p>
        </w:tc>
        <w:tc>
          <w:tcPr>
            <w:tcW w:w="6904" w:type="dxa"/>
          </w:tcPr>
          <w:p w14:paraId="59576BF1"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sidRPr="00996858">
              <w:rPr>
                <w:sz w:val="22"/>
                <w:szCs w:val="22"/>
              </w:rPr>
              <w:t>From the perspective of UE capability, the number of monitoring active DL beam is also very limited, which means that reusing the same Tx beam(s) for PDCCH reception across CC is common case.</w:t>
            </w:r>
            <w:r>
              <w:rPr>
                <w:sz w:val="22"/>
                <w:szCs w:val="22"/>
              </w:rPr>
              <w:t xml:space="preserve"> In general</w:t>
            </w:r>
            <w:r w:rsidRPr="00996858">
              <w:rPr>
                <w:sz w:val="22"/>
                <w:szCs w:val="22"/>
              </w:rPr>
              <w:t xml:space="preserve">, the same DL beam(s) may be applied for the SCells related to the </w:t>
            </w:r>
            <w:r>
              <w:rPr>
                <w:sz w:val="22"/>
                <w:szCs w:val="22"/>
              </w:rPr>
              <w:t xml:space="preserve">same cell group (e.g., SCG/MCG). Therefore, </w:t>
            </w:r>
            <w:r w:rsidRPr="00996858">
              <w:rPr>
                <w:sz w:val="22"/>
                <w:szCs w:val="22"/>
              </w:rPr>
              <w:t xml:space="preserve">per-SCell recovery is not </w:t>
            </w:r>
            <w:r>
              <w:rPr>
                <w:sz w:val="22"/>
                <w:szCs w:val="22"/>
              </w:rPr>
              <w:t>required in the cell group, and the s</w:t>
            </w:r>
            <w:r w:rsidRPr="00996858">
              <w:rPr>
                <w:sz w:val="22"/>
                <w:szCs w:val="22"/>
              </w:rPr>
              <w:t xml:space="preserve">eparate SCell-BFR procedures are </w:t>
            </w:r>
            <w:r>
              <w:rPr>
                <w:sz w:val="22"/>
                <w:szCs w:val="22"/>
              </w:rPr>
              <w:t xml:space="preserve">only </w:t>
            </w:r>
            <w:r w:rsidRPr="00996858">
              <w:rPr>
                <w:sz w:val="22"/>
                <w:szCs w:val="22"/>
              </w:rPr>
              <w:t>necessary for different cell groups</w:t>
            </w:r>
            <w:r>
              <w:rPr>
                <w:sz w:val="22"/>
                <w:szCs w:val="22"/>
              </w:rPr>
              <w:t xml:space="preserve">. Taking into account only up to 2 cell groups is considered in this release, and consequently </w:t>
            </w:r>
            <w:r w:rsidRPr="00996858">
              <w:rPr>
                <w:sz w:val="22"/>
                <w:szCs w:val="22"/>
              </w:rPr>
              <w:t>N_max = 2 is supported, e.g., for two different cell group/TRPs.</w:t>
            </w:r>
          </w:p>
          <w:p w14:paraId="09D4F231"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FYI, in Rel-15, we have the following agreement for the number of SCell BFR, i.e., only 1 SCell to be supported.</w:t>
            </w:r>
          </w:p>
          <w:p w14:paraId="495BFC05" w14:textId="77777777" w:rsidR="00542B00" w:rsidRPr="00D24632" w:rsidRDefault="00542B00" w:rsidP="00542B00">
            <w:pPr>
              <w:cnfStyle w:val="000000100000" w:firstRow="0" w:lastRow="0" w:firstColumn="0" w:lastColumn="0" w:oddVBand="0" w:evenVBand="0" w:oddHBand="1" w:evenHBand="0" w:firstRowFirstColumn="0" w:firstRowLastColumn="0" w:lastRowFirstColumn="0" w:lastRowLastColumn="0"/>
              <w:rPr>
                <w:b/>
                <w:szCs w:val="40"/>
                <w:lang w:eastAsia="x-none"/>
              </w:rPr>
            </w:pPr>
            <w:r w:rsidRPr="00D24632">
              <w:rPr>
                <w:b/>
                <w:szCs w:val="40"/>
                <w:highlight w:val="green"/>
                <w:lang w:eastAsia="x-none"/>
              </w:rPr>
              <w:t>Agreement:</w:t>
            </w:r>
          </w:p>
          <w:p w14:paraId="68E02AD3" w14:textId="77777777" w:rsidR="00542B00" w:rsidRPr="00D24632" w:rsidRDefault="00542B00" w:rsidP="00542B00">
            <w:pPr>
              <w:cnfStyle w:val="000000100000" w:firstRow="0" w:lastRow="0" w:firstColumn="0" w:lastColumn="0" w:oddVBand="0" w:evenVBand="0" w:oddHBand="1" w:evenHBand="0" w:firstRowFirstColumn="0" w:firstRowLastColumn="0" w:lastRowFirstColumn="0" w:lastRowLastColumn="0"/>
              <w:rPr>
                <w:szCs w:val="40"/>
                <w:lang w:eastAsia="x-none"/>
              </w:rPr>
            </w:pPr>
            <w:r w:rsidRPr="00D24632">
              <w:rPr>
                <w:szCs w:val="40"/>
                <w:lang w:eastAsia="x-none"/>
              </w:rPr>
              <w:t>In Rel-15, additionally support BFR on SCell</w:t>
            </w:r>
          </w:p>
          <w:p w14:paraId="7AD7C6C7" w14:textId="77777777" w:rsidR="00542B00" w:rsidRPr="007C2778" w:rsidRDefault="00542B00" w:rsidP="00542B00">
            <w:pPr>
              <w:numPr>
                <w:ilvl w:val="0"/>
                <w:numId w:val="33"/>
              </w:num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szCs w:val="40"/>
                <w:highlight w:val="yellow"/>
                <w:lang w:eastAsia="x-none"/>
              </w:rPr>
            </w:pPr>
            <w:r w:rsidRPr="007C2778">
              <w:rPr>
                <w:szCs w:val="40"/>
                <w:highlight w:val="yellow"/>
                <w:lang w:eastAsia="x-none"/>
              </w:rPr>
              <w:t>Number of SCells BFR needs to be supported on is 1</w:t>
            </w:r>
          </w:p>
          <w:p w14:paraId="3FCECD9C" w14:textId="42F1B03C" w:rsidR="00542B00" w:rsidRDefault="00542B00" w:rsidP="004C335F">
            <w:pPr>
              <w:overflowPunct/>
              <w:autoSpaceDE/>
              <w:autoSpaceDN/>
              <w:adjustRightInd/>
              <w:spacing w:after="0"/>
              <w:ind w:left="1440" w:hanging="360"/>
              <w:textAlignment w:val="auto"/>
              <w:cnfStyle w:val="000000100000" w:firstRow="0" w:lastRow="0" w:firstColumn="0" w:lastColumn="0" w:oddVBand="0" w:evenVBand="0" w:oddHBand="1" w:evenHBand="0" w:firstRowFirstColumn="0" w:firstRowLastColumn="0" w:lastRowFirstColumn="0" w:lastRowLastColumn="0"/>
              <w:rPr>
                <w:sz w:val="22"/>
                <w:szCs w:val="22"/>
              </w:rPr>
            </w:pPr>
            <w:r w:rsidRPr="00D24632">
              <w:rPr>
                <w:szCs w:val="40"/>
                <w:lang w:eastAsia="x-none"/>
              </w:rPr>
              <w:t xml:space="preserve">UE is not mandated to support BFR on SCell </w:t>
            </w:r>
          </w:p>
        </w:tc>
      </w:tr>
      <w:tr w:rsidR="00504E04" w14:paraId="60AC8B76"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12D9AC0A" w14:textId="7FD02BFA" w:rsidR="00504E04" w:rsidRDefault="00CE4E69" w:rsidP="008D2FE7">
            <w:pPr>
              <w:jc w:val="both"/>
              <w:rPr>
                <w:sz w:val="22"/>
                <w:szCs w:val="22"/>
              </w:rPr>
            </w:pPr>
            <w:r>
              <w:rPr>
                <w:sz w:val="22"/>
                <w:szCs w:val="22"/>
              </w:rPr>
              <w:t>OPPO</w:t>
            </w:r>
          </w:p>
        </w:tc>
        <w:tc>
          <w:tcPr>
            <w:tcW w:w="6904" w:type="dxa"/>
          </w:tcPr>
          <w:p w14:paraId="37EA8902" w14:textId="77777777" w:rsidR="00504E04" w:rsidRDefault="00CE4E69" w:rsidP="008D2FE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[added by FL] OPPO recommends to support the following:</w:t>
            </w:r>
          </w:p>
          <w:p w14:paraId="43A9B5B4" w14:textId="42F8D6E0" w:rsidR="00CE4E69" w:rsidRDefault="00CE4E69" w:rsidP="008D2FE7">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asciiTheme="minorEastAsia" w:eastAsiaTheme="minorEastAsia" w:hAnsiTheme="minorEastAsia"/>
                <w:b/>
                <w:lang w:eastAsia="zh-CN"/>
              </w:rPr>
              <w:t>UE reports the capability of maximal number of CCs that can be configured for BFR simultaneously</w:t>
            </w:r>
          </w:p>
        </w:tc>
      </w:tr>
      <w:tr w:rsidR="001D592B" w14:paraId="4E50BC62"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DC080F9" w14:textId="4E685BB2" w:rsidR="001D592B" w:rsidRDefault="001D592B" w:rsidP="008D2FE7">
            <w:pPr>
              <w:jc w:val="both"/>
              <w:rPr>
                <w:sz w:val="22"/>
                <w:szCs w:val="22"/>
              </w:rPr>
            </w:pPr>
            <w:r>
              <w:rPr>
                <w:sz w:val="22"/>
                <w:szCs w:val="22"/>
              </w:rPr>
              <w:t>Sony</w:t>
            </w:r>
          </w:p>
        </w:tc>
        <w:tc>
          <w:tcPr>
            <w:tcW w:w="6904" w:type="dxa"/>
          </w:tcPr>
          <w:p w14:paraId="5D20CC76" w14:textId="33B60A62" w:rsidR="001D592B" w:rsidRDefault="001D592B" w:rsidP="008D2FE7">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It seems that only 2 CCs or all CCs (up to 31 SCells) are two extreme cases. So we suggest to meet in the middle for </w:t>
            </w:r>
            <w:r>
              <w:rPr>
                <w:rFonts w:hint="eastAsia"/>
                <w:sz w:val="22"/>
                <w:szCs w:val="22"/>
                <w:lang w:eastAsia="zh-CN"/>
              </w:rPr>
              <w:t>th</w:t>
            </w:r>
            <w:r>
              <w:rPr>
                <w:sz w:val="22"/>
                <w:szCs w:val="22"/>
              </w:rPr>
              <w:t xml:space="preserve">e number of CCs for BFR and also consider the UE capability on maximal number of CCs which can be configured for BFR as OPPO mentioned. </w:t>
            </w:r>
          </w:p>
        </w:tc>
      </w:tr>
      <w:tr w:rsidR="00A079E2" w14:paraId="64572738"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052BA283" w14:textId="121B6DB5" w:rsidR="00A079E2" w:rsidRDefault="00A079E2" w:rsidP="00A079E2">
            <w:pPr>
              <w:jc w:val="both"/>
              <w:rPr>
                <w:sz w:val="22"/>
                <w:szCs w:val="22"/>
              </w:rPr>
            </w:pPr>
            <w:r>
              <w:rPr>
                <w:sz w:val="22"/>
                <w:szCs w:val="22"/>
              </w:rPr>
              <w:t>Convida Wireless</w:t>
            </w:r>
          </w:p>
        </w:tc>
        <w:tc>
          <w:tcPr>
            <w:tcW w:w="6904" w:type="dxa"/>
          </w:tcPr>
          <w:p w14:paraId="40737137" w14:textId="77777777"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First, it would be good to clarify that we are discussing beam failure </w:t>
            </w:r>
            <w:r w:rsidRPr="000C0EE3">
              <w:rPr>
                <w:sz w:val="22"/>
                <w:szCs w:val="22"/>
                <w:u w:val="single"/>
              </w:rPr>
              <w:t>detection</w:t>
            </w:r>
            <w:r>
              <w:rPr>
                <w:sz w:val="22"/>
                <w:szCs w:val="22"/>
              </w:rPr>
              <w:t>, since this is the most demanding part of link recovery. We have the scenario that the UE performs BFD on N DL-only SCells (e.g. N=4), but BFRQ and BFRR is communicated only on a single CC (e.g. the SpCell). In this case, it is a bit ambiguous if the “number of CCs for BFR” is equal to N or equal to 1 or even N+1? Hence, I would suggest updating the issue to: “</w:t>
            </w:r>
            <w:r w:rsidRPr="009879D0">
              <w:rPr>
                <w:sz w:val="22"/>
                <w:szCs w:val="22"/>
              </w:rPr>
              <w:t xml:space="preserve">maximum number of CCs for SCell </w:t>
            </w:r>
            <w:r w:rsidRPr="00FF2AE4">
              <w:rPr>
                <w:sz w:val="22"/>
                <w:szCs w:val="22"/>
              </w:rPr>
              <w:t>BFD</w:t>
            </w:r>
            <w:r>
              <w:rPr>
                <w:sz w:val="22"/>
                <w:szCs w:val="22"/>
              </w:rPr>
              <w:t>”.</w:t>
            </w:r>
          </w:p>
          <w:p w14:paraId="27CB2712" w14:textId="77777777" w:rsidR="00A079E2" w:rsidRPr="000C0EE3" w:rsidRDefault="00A079E2" w:rsidP="00A079E2">
            <w:pPr>
              <w:jc w:val="both"/>
              <w:cnfStyle w:val="000000000000" w:firstRow="0" w:lastRow="0" w:firstColumn="0" w:lastColumn="0" w:oddVBand="0" w:evenVBand="0" w:oddHBand="0" w:evenHBand="0" w:firstRowFirstColumn="0" w:firstRowLastColumn="0" w:lastRowFirstColumn="0" w:lastRowLastColumn="0"/>
              <w:rPr>
                <w:rFonts w:ascii="Times" w:hAnsi="Times" w:cs="Times"/>
                <w:sz w:val="22"/>
                <w:szCs w:val="22"/>
              </w:rPr>
            </w:pPr>
            <w:r>
              <w:rPr>
                <w:sz w:val="22"/>
                <w:szCs w:val="22"/>
              </w:rPr>
              <w:t xml:space="preserve">Secondly, it seems suitable that the maximum number of CCs on which the UE can perform BFD should be a UE capability, so we don’t need to agree on a number (e.g. 2 or 32) here. Instead, the FFS point seems more related to the parameter range of the reported “failed CC index”. In our view, BFD on </w:t>
            </w:r>
            <w:r w:rsidRPr="000C0EE3">
              <w:rPr>
                <w:rFonts w:ascii="Times" w:hAnsi="Times" w:cs="Times"/>
                <w:sz w:val="22"/>
                <w:szCs w:val="22"/>
              </w:rPr>
              <w:t>any CC index should be supported, which could be reflected as follows:</w:t>
            </w:r>
          </w:p>
          <w:p w14:paraId="190FA187" w14:textId="77777777" w:rsidR="00A079E2" w:rsidRDefault="00A079E2" w:rsidP="00A079E2">
            <w:pPr>
              <w:pStyle w:val="ListParagraph"/>
              <w:numPr>
                <w:ilvl w:val="0"/>
                <w:numId w:val="34"/>
              </w:numPr>
              <w:jc w:val="both"/>
              <w:cnfStyle w:val="000000000000" w:firstRow="0" w:lastRow="0" w:firstColumn="0" w:lastColumn="0" w:oddVBand="0" w:evenVBand="0" w:oddHBand="0" w:evenHBand="0" w:firstRowFirstColumn="0" w:firstRowLastColumn="0" w:lastRowFirstColumn="0" w:lastRowLastColumn="0"/>
              <w:rPr>
                <w:rFonts w:ascii="Times" w:hAnsi="Times" w:cs="Times"/>
              </w:rPr>
            </w:pPr>
            <w:r w:rsidRPr="000C0EE3">
              <w:rPr>
                <w:rFonts w:ascii="Times" w:hAnsi="Times" w:cs="Times"/>
              </w:rPr>
              <w:t>A UE can be configured to perform BFD on any configured CC.</w:t>
            </w:r>
          </w:p>
          <w:p w14:paraId="7606221A" w14:textId="62740C7A" w:rsidR="00A079E2" w:rsidRPr="004C335F" w:rsidRDefault="00A079E2" w:rsidP="004C335F">
            <w:pPr>
              <w:pStyle w:val="ListParagraph"/>
              <w:numPr>
                <w:ilvl w:val="1"/>
                <w:numId w:val="34"/>
              </w:numPr>
              <w:jc w:val="both"/>
              <w:cnfStyle w:val="000000000000" w:firstRow="0" w:lastRow="0" w:firstColumn="0" w:lastColumn="0" w:oddVBand="0" w:evenVBand="0" w:oddHBand="0" w:evenHBand="0" w:firstRowFirstColumn="0" w:firstRowLastColumn="0" w:lastRowFirstColumn="0" w:lastRowLastColumn="0"/>
              <w:rPr>
                <w:rFonts w:ascii="Times" w:hAnsi="Times" w:cs="Times"/>
              </w:rPr>
            </w:pPr>
            <w:r w:rsidRPr="004C335F">
              <w:rPr>
                <w:rFonts w:ascii="Times" w:hAnsi="Times" w:cs="Times"/>
              </w:rPr>
              <w:t>The maximum number of CCs on which a UE performs BFD is limited by a UE capability.</w:t>
            </w:r>
          </w:p>
        </w:tc>
      </w:tr>
      <w:tr w:rsidR="00C72D99" w14:paraId="76B7D1FB"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507A93E" w14:textId="537D8021" w:rsidR="00C72D99" w:rsidRPr="00851423" w:rsidRDefault="00C72D99" w:rsidP="00A079E2">
            <w:pPr>
              <w:jc w:val="both"/>
              <w:rPr>
                <w:rFonts w:eastAsia="PMingLiU"/>
                <w:sz w:val="22"/>
                <w:szCs w:val="22"/>
                <w:lang w:eastAsia="zh-TW"/>
              </w:rPr>
            </w:pPr>
            <w:r>
              <w:rPr>
                <w:rFonts w:eastAsia="PMingLiU" w:hint="eastAsia"/>
                <w:sz w:val="22"/>
                <w:szCs w:val="22"/>
                <w:lang w:eastAsia="zh-TW"/>
              </w:rPr>
              <w:t>ASUS</w:t>
            </w:r>
          </w:p>
        </w:tc>
        <w:tc>
          <w:tcPr>
            <w:tcW w:w="6904" w:type="dxa"/>
          </w:tcPr>
          <w:p w14:paraId="61F45D9A" w14:textId="097663B2" w:rsidR="00C72D99" w:rsidRPr="00851423" w:rsidRDefault="00C72D99" w:rsidP="009942A7">
            <w:pPr>
              <w:jc w:val="both"/>
              <w:cnfStyle w:val="000000100000" w:firstRow="0" w:lastRow="0" w:firstColumn="0" w:lastColumn="0" w:oddVBand="0" w:evenVBand="0" w:oddHBand="1" w:evenHBand="0" w:firstRowFirstColumn="0" w:firstRowLastColumn="0" w:lastRowFirstColumn="0" w:lastRowLastColumn="0"/>
              <w:rPr>
                <w:rFonts w:eastAsia="PMingLiU"/>
                <w:sz w:val="22"/>
                <w:szCs w:val="22"/>
                <w:lang w:eastAsia="zh-TW"/>
              </w:rPr>
            </w:pPr>
            <w:r>
              <w:rPr>
                <w:rFonts w:eastAsia="PMingLiU" w:hint="eastAsia"/>
                <w:sz w:val="22"/>
                <w:szCs w:val="22"/>
                <w:lang w:eastAsia="zh-TW"/>
              </w:rPr>
              <w:t xml:space="preserve">We </w:t>
            </w:r>
            <w:r w:rsidR="009942A7">
              <w:rPr>
                <w:rFonts w:eastAsia="PMingLiU"/>
                <w:sz w:val="22"/>
                <w:szCs w:val="22"/>
                <w:lang w:eastAsia="zh-TW"/>
              </w:rPr>
              <w:t>would like to echo</w:t>
            </w:r>
            <w:r>
              <w:rPr>
                <w:rFonts w:eastAsia="PMingLiU" w:hint="eastAsia"/>
                <w:sz w:val="22"/>
                <w:szCs w:val="22"/>
                <w:lang w:eastAsia="zh-TW"/>
              </w:rPr>
              <w:t xml:space="preserve"> OPPO and Convida. </w:t>
            </w:r>
            <w:r>
              <w:rPr>
                <w:rFonts w:eastAsia="PMingLiU"/>
                <w:sz w:val="22"/>
                <w:szCs w:val="22"/>
                <w:lang w:eastAsia="zh-TW"/>
              </w:rPr>
              <w:t xml:space="preserve">The amount of CC where UE performs BFR </w:t>
            </w:r>
            <w:r w:rsidR="0003737C">
              <w:rPr>
                <w:rFonts w:eastAsia="PMingLiU"/>
                <w:sz w:val="22"/>
                <w:szCs w:val="22"/>
                <w:lang w:eastAsia="zh-TW"/>
              </w:rPr>
              <w:t>should be</w:t>
            </w:r>
            <w:r>
              <w:rPr>
                <w:rFonts w:eastAsia="PMingLiU"/>
                <w:sz w:val="22"/>
                <w:szCs w:val="22"/>
                <w:lang w:eastAsia="zh-TW"/>
              </w:rPr>
              <w:t xml:space="preserve"> subject to UE capability reported. </w:t>
            </w:r>
          </w:p>
        </w:tc>
      </w:tr>
      <w:tr w:rsidR="005954FF" w14:paraId="7B0F26A8"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2C53E188" w14:textId="77777777" w:rsidR="005954FF" w:rsidRDefault="005954FF" w:rsidP="007018E4">
            <w:pPr>
              <w:jc w:val="both"/>
              <w:rPr>
                <w:sz w:val="22"/>
                <w:szCs w:val="22"/>
              </w:rPr>
            </w:pPr>
            <w:r>
              <w:rPr>
                <w:rFonts w:eastAsia="Malgun Gothic" w:hint="eastAsia"/>
                <w:sz w:val="22"/>
                <w:szCs w:val="22"/>
                <w:lang w:eastAsia="ko-KR"/>
              </w:rPr>
              <w:t>LGE</w:t>
            </w:r>
          </w:p>
        </w:tc>
        <w:tc>
          <w:tcPr>
            <w:tcW w:w="6904" w:type="dxa"/>
          </w:tcPr>
          <w:p w14:paraId="28FFDEB2" w14:textId="77777777" w:rsidR="005954FF" w:rsidRDefault="005954FF" w:rsidP="007018E4">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Since BFR is configured on a per-BWP/cell basis, Alt1 seems very restrictive on various FR2 applications. Do not agree with the ZTE’s comment that ‘</w:t>
            </w:r>
            <w:r w:rsidRPr="00996858">
              <w:rPr>
                <w:sz w:val="22"/>
                <w:szCs w:val="22"/>
              </w:rPr>
              <w:t xml:space="preserve">the same DL beam(s) may be applied for the SCells related to the </w:t>
            </w:r>
            <w:r>
              <w:rPr>
                <w:sz w:val="22"/>
                <w:szCs w:val="22"/>
              </w:rPr>
              <w:t>same cell group’ since there is no relevance between the cell group and beam implementation/configuration at gNB and UE.</w:t>
            </w:r>
          </w:p>
        </w:tc>
      </w:tr>
      <w:tr w:rsidR="000A7344" w14:paraId="57579891"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3CB0D7AD" w14:textId="675215AD" w:rsidR="000A7344" w:rsidRDefault="000A7344" w:rsidP="007018E4">
            <w:pPr>
              <w:jc w:val="both"/>
              <w:rPr>
                <w:rFonts w:eastAsia="Malgun Gothic"/>
                <w:sz w:val="22"/>
                <w:szCs w:val="22"/>
                <w:lang w:eastAsia="ko-KR"/>
              </w:rPr>
            </w:pPr>
            <w:r>
              <w:rPr>
                <w:rFonts w:eastAsia="Malgun Gothic"/>
                <w:sz w:val="22"/>
                <w:szCs w:val="22"/>
                <w:lang w:eastAsia="ko-KR"/>
              </w:rPr>
              <w:t>Nokia</w:t>
            </w:r>
          </w:p>
        </w:tc>
        <w:tc>
          <w:tcPr>
            <w:tcW w:w="6904" w:type="dxa"/>
          </w:tcPr>
          <w:p w14:paraId="674EDBEA" w14:textId="18158315" w:rsidR="000A7344" w:rsidRDefault="008D38CA" w:rsidP="007018E4">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Alt2. UE should perform BFD on all configured CCs. If a group of CCs can be considered to be in failure condition based on one of the cells in the group, this would alleviate UE complexity on failure detection.</w:t>
            </w:r>
          </w:p>
        </w:tc>
      </w:tr>
      <w:tr w:rsidR="00BA2045" w14:paraId="769F6F66"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6D706BD8" w14:textId="6599DEF1" w:rsidR="00BA2045" w:rsidRPr="004C335F" w:rsidRDefault="00BA2045" w:rsidP="007018E4">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6904" w:type="dxa"/>
          </w:tcPr>
          <w:p w14:paraId="0CE63582" w14:textId="41811AC3" w:rsidR="00BA2045" w:rsidRDefault="00BA2045" w:rsidP="007018E4">
            <w:pPr>
              <w:jc w:val="both"/>
              <w:cnfStyle w:val="000000000000" w:firstRow="0" w:lastRow="0" w:firstColumn="0" w:lastColumn="0" w:oddVBand="0" w:evenVBand="0" w:oddHBand="0" w:evenHBand="0" w:firstRowFirstColumn="0" w:firstRowLastColumn="0" w:lastRowFirstColumn="0" w:lastRowLastColumn="0"/>
              <w:rPr>
                <w:sz w:val="22"/>
                <w:szCs w:val="22"/>
              </w:rPr>
            </w:pPr>
            <w:r w:rsidRPr="00175124">
              <w:rPr>
                <w:rFonts w:eastAsia="Malgun Gothic"/>
                <w:sz w:val="22"/>
                <w:szCs w:val="22"/>
                <w:lang w:eastAsia="ko-KR"/>
              </w:rPr>
              <w:t xml:space="preserve">It is not necessary to restrict the number of SCells in RAN1 spec. The number of SCell should be UE capability discussion, or </w:t>
            </w:r>
            <w:r>
              <w:rPr>
                <w:rFonts w:eastAsia="Malgun Gothic"/>
                <w:sz w:val="22"/>
                <w:szCs w:val="22"/>
                <w:lang w:eastAsia="ko-KR"/>
              </w:rPr>
              <w:t xml:space="preserve">should be </w:t>
            </w:r>
            <w:r w:rsidRPr="00175124">
              <w:rPr>
                <w:rFonts w:eastAsia="Malgun Gothic"/>
                <w:sz w:val="22"/>
                <w:szCs w:val="22"/>
                <w:lang w:eastAsia="ko-KR"/>
              </w:rPr>
              <w:t>RAN4 discussion similar as restriction of RRM.</w:t>
            </w:r>
          </w:p>
        </w:tc>
      </w:tr>
      <w:tr w:rsidR="00487526" w14:paraId="5C044F6A"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BDEF004" w14:textId="6CAC701C" w:rsidR="00487526" w:rsidRDefault="00487526" w:rsidP="007018E4">
            <w:pPr>
              <w:jc w:val="both"/>
              <w:rPr>
                <w:rFonts w:eastAsia="MS Mincho"/>
                <w:sz w:val="22"/>
                <w:szCs w:val="22"/>
                <w:lang w:eastAsia="ja-JP"/>
              </w:rPr>
            </w:pPr>
            <w:r>
              <w:rPr>
                <w:rFonts w:eastAsia="MS Mincho"/>
                <w:sz w:val="22"/>
                <w:szCs w:val="22"/>
                <w:lang w:eastAsia="ja-JP"/>
              </w:rPr>
              <w:t>Lenovo, Motorola Mobility</w:t>
            </w:r>
          </w:p>
        </w:tc>
        <w:tc>
          <w:tcPr>
            <w:tcW w:w="6904" w:type="dxa"/>
          </w:tcPr>
          <w:p w14:paraId="32AAC2EA" w14:textId="011D9367" w:rsidR="00487526" w:rsidRPr="00175124" w:rsidRDefault="00487526"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Alt 2. We are also OK to limit this with UE reported capability. </w:t>
            </w:r>
          </w:p>
        </w:tc>
      </w:tr>
      <w:tr w:rsidR="007500D0" w14:paraId="397F9380"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2369C717" w14:textId="36A7036F" w:rsidR="007500D0" w:rsidRPr="004C335F" w:rsidRDefault="007500D0" w:rsidP="007018E4">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6904" w:type="dxa"/>
          </w:tcPr>
          <w:p w14:paraId="2C07922D" w14:textId="79AC01A6" w:rsidR="007500D0" w:rsidRPr="004C335F" w:rsidRDefault="00D16C93" w:rsidP="00D16C9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It is u</w:t>
            </w:r>
            <w:r w:rsidR="007500D0">
              <w:rPr>
                <w:rFonts w:eastAsiaTheme="minorEastAsia"/>
                <w:sz w:val="22"/>
                <w:szCs w:val="22"/>
                <w:lang w:eastAsia="zh-CN"/>
              </w:rPr>
              <w:t>n-necessary restriction to limit number of CCs</w:t>
            </w:r>
            <w:r w:rsidR="00BB4863">
              <w:rPr>
                <w:rFonts w:eastAsiaTheme="minorEastAsia"/>
                <w:sz w:val="22"/>
                <w:szCs w:val="22"/>
                <w:lang w:eastAsia="zh-CN"/>
              </w:rPr>
              <w:t xml:space="preserve"> in spec.</w:t>
            </w:r>
            <w:r w:rsidR="007500D0">
              <w:rPr>
                <w:rFonts w:eastAsiaTheme="minorEastAsia"/>
                <w:sz w:val="22"/>
                <w:szCs w:val="22"/>
                <w:lang w:eastAsia="zh-CN"/>
              </w:rPr>
              <w:t xml:space="preserve">   </w:t>
            </w:r>
          </w:p>
        </w:tc>
      </w:tr>
      <w:tr w:rsidR="00C97146" w14:paraId="29148024"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465C7EC" w14:textId="794312CA" w:rsidR="00C97146" w:rsidRDefault="00C97146" w:rsidP="00C97146">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PT</w:t>
            </w:r>
          </w:p>
        </w:tc>
        <w:tc>
          <w:tcPr>
            <w:tcW w:w="6904" w:type="dxa"/>
          </w:tcPr>
          <w:p w14:paraId="7FB3A02B" w14:textId="1D34D44F" w:rsidR="00C97146" w:rsidRDefault="00C97146" w:rsidP="00C97146">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do not see the need to limit the number of BFR CCs.</w:t>
            </w:r>
          </w:p>
        </w:tc>
      </w:tr>
    </w:tbl>
    <w:p w14:paraId="340C7E6C" w14:textId="3B96E8B8" w:rsidR="00504E04" w:rsidRPr="005954FF" w:rsidRDefault="00504E04" w:rsidP="0028223C">
      <w:pPr>
        <w:ind w:firstLine="284"/>
        <w:jc w:val="both"/>
        <w:rPr>
          <w:sz w:val="22"/>
          <w:szCs w:val="22"/>
        </w:rPr>
      </w:pPr>
    </w:p>
    <w:p w14:paraId="5E5AC016" w14:textId="457F4B6D" w:rsidR="00504E04" w:rsidRDefault="007402FD" w:rsidP="008D2FE7">
      <w:pPr>
        <w:pStyle w:val="Heading2"/>
      </w:pPr>
      <w:r>
        <w:t>3.3</w:t>
      </w:r>
      <w:r w:rsidR="008D2FE7">
        <w:t xml:space="preserve"> Details on new beam information </w:t>
      </w:r>
      <w:r w:rsidR="004C0E2F">
        <w:t xml:space="preserve">reporting </w:t>
      </w:r>
      <w:r w:rsidR="008D2FE7">
        <w:t>during BFRQ procedure</w:t>
      </w:r>
    </w:p>
    <w:p w14:paraId="3694E86C" w14:textId="3CFFCF44" w:rsidR="008D2FE7" w:rsidRDefault="008D2FE7" w:rsidP="0028223C">
      <w:pPr>
        <w:ind w:firstLine="284"/>
        <w:jc w:val="both"/>
        <w:rPr>
          <w:sz w:val="22"/>
          <w:szCs w:val="22"/>
        </w:rPr>
      </w:pPr>
      <w:r>
        <w:rPr>
          <w:sz w:val="22"/>
          <w:szCs w:val="22"/>
        </w:rPr>
        <w:t>The details on new beam information</w:t>
      </w:r>
      <w:r w:rsidR="00242C75">
        <w:rPr>
          <w:sz w:val="22"/>
          <w:szCs w:val="22"/>
        </w:rPr>
        <w:t xml:space="preserve"> reporting</w:t>
      </w:r>
      <w:r>
        <w:rPr>
          <w:sz w:val="22"/>
          <w:szCs w:val="22"/>
        </w:rPr>
        <w:t xml:space="preserve"> has not been defined. There are two issues: one is whether the new beam information includes RSRP; the other is how many </w:t>
      </w:r>
      <w:r w:rsidR="007402FD">
        <w:rPr>
          <w:sz w:val="22"/>
          <w:szCs w:val="22"/>
        </w:rPr>
        <w:t>new beams can UE report during BFRQ procedure.</w:t>
      </w:r>
      <w:r w:rsidR="00276064">
        <w:rPr>
          <w:sz w:val="22"/>
          <w:szCs w:val="22"/>
        </w:rPr>
        <w:t xml:space="preserve"> Although there is not too much discussion for this topic, since this is an essential issue, it should be good to have some discussion.</w:t>
      </w:r>
    </w:p>
    <w:p w14:paraId="6BCA8714" w14:textId="64CEE658" w:rsidR="007402FD" w:rsidRPr="00504E04" w:rsidRDefault="007402FD" w:rsidP="007402FD">
      <w:pPr>
        <w:ind w:firstLine="284"/>
        <w:jc w:val="both"/>
        <w:rPr>
          <w:b/>
          <w:sz w:val="22"/>
          <w:szCs w:val="22"/>
        </w:rPr>
      </w:pPr>
      <w:r>
        <w:rPr>
          <w:b/>
          <w:sz w:val="22"/>
          <w:szCs w:val="22"/>
        </w:rPr>
        <w:t>Issue 3.3</w:t>
      </w:r>
      <w:r w:rsidRPr="00504E04">
        <w:rPr>
          <w:b/>
          <w:sz w:val="22"/>
          <w:szCs w:val="22"/>
        </w:rPr>
        <w:t>-1</w:t>
      </w:r>
      <w:r>
        <w:rPr>
          <w:b/>
          <w:sz w:val="22"/>
          <w:szCs w:val="22"/>
        </w:rPr>
        <w:t xml:space="preserve"> (Details for new beam information)</w:t>
      </w:r>
      <w:r w:rsidRPr="00504E04">
        <w:rPr>
          <w:b/>
          <w:sz w:val="22"/>
          <w:szCs w:val="22"/>
        </w:rPr>
        <w:t>:</w:t>
      </w:r>
    </w:p>
    <w:p w14:paraId="53AD024D" w14:textId="4B7C83E1" w:rsidR="007402FD" w:rsidRDefault="007402FD" w:rsidP="007402FD">
      <w:pPr>
        <w:pStyle w:val="ListParagraph"/>
        <w:numPr>
          <w:ilvl w:val="0"/>
          <w:numId w:val="28"/>
        </w:numPr>
        <w:jc w:val="both"/>
        <w:rPr>
          <w:rFonts w:ascii="Times New Roman" w:hAnsi="Times New Roman"/>
          <w:b/>
        </w:rPr>
      </w:pPr>
      <w:r>
        <w:rPr>
          <w:rFonts w:ascii="Times New Roman" w:hAnsi="Times New Roman"/>
          <w:b/>
        </w:rPr>
        <w:t>Alt 1: New beam information only includes new beam index</w:t>
      </w:r>
      <w:r w:rsidRPr="00504E04">
        <w:rPr>
          <w:rFonts w:ascii="Times New Roman" w:hAnsi="Times New Roman"/>
          <w:b/>
        </w:rPr>
        <w:t>.</w:t>
      </w:r>
    </w:p>
    <w:p w14:paraId="2F3E1D83" w14:textId="5525BD90" w:rsidR="007402FD" w:rsidRDefault="007402FD" w:rsidP="004E5895">
      <w:pPr>
        <w:pStyle w:val="ListParagraph"/>
        <w:numPr>
          <w:ilvl w:val="1"/>
          <w:numId w:val="28"/>
        </w:numPr>
        <w:jc w:val="both"/>
        <w:rPr>
          <w:rFonts w:ascii="Times New Roman" w:hAnsi="Times New Roman"/>
          <w:b/>
        </w:rPr>
      </w:pPr>
      <w:r>
        <w:rPr>
          <w:rFonts w:ascii="Times New Roman" w:hAnsi="Times New Roman"/>
          <w:b/>
        </w:rPr>
        <w:t xml:space="preserve">Support: </w:t>
      </w:r>
      <w:r w:rsidR="00A079E2">
        <w:rPr>
          <w:rFonts w:ascii="Times New Roman" w:hAnsi="Times New Roman"/>
          <w:b/>
        </w:rPr>
        <w:t>Convida</w:t>
      </w:r>
      <w:r w:rsidR="004E5895" w:rsidRPr="004E5895">
        <w:rPr>
          <w:rFonts w:ascii="Times New Roman" w:hAnsi="Times New Roman"/>
          <w:b/>
        </w:rPr>
        <w:t>, Huawei, HiSilicon</w:t>
      </w:r>
      <w:r w:rsidR="00C97146">
        <w:rPr>
          <w:rFonts w:ascii="Times New Roman" w:hAnsi="Times New Roman"/>
          <w:b/>
        </w:rPr>
        <w:t>, APT</w:t>
      </w:r>
      <w:r w:rsidR="003D0DDA">
        <w:rPr>
          <w:rFonts w:ascii="Times New Roman" w:hAnsi="Times New Roman"/>
          <w:b/>
        </w:rPr>
        <w:t>, Qualcomm</w:t>
      </w:r>
    </w:p>
    <w:p w14:paraId="7CFF06C0" w14:textId="23BAB9FB" w:rsidR="007402FD" w:rsidRDefault="007402FD" w:rsidP="007402FD">
      <w:pPr>
        <w:pStyle w:val="ListParagraph"/>
        <w:numPr>
          <w:ilvl w:val="0"/>
          <w:numId w:val="28"/>
        </w:numPr>
        <w:jc w:val="both"/>
        <w:rPr>
          <w:rFonts w:ascii="Times New Roman" w:hAnsi="Times New Roman"/>
          <w:b/>
        </w:rPr>
      </w:pPr>
      <w:r>
        <w:rPr>
          <w:rFonts w:ascii="Times New Roman" w:hAnsi="Times New Roman"/>
          <w:b/>
        </w:rPr>
        <w:t>Alt 2: New beam information includes new beam index and its corresponding RSRP</w:t>
      </w:r>
    </w:p>
    <w:p w14:paraId="5EB2DD9F" w14:textId="16100947" w:rsidR="007402FD" w:rsidRPr="00504E04" w:rsidRDefault="007402FD" w:rsidP="007402FD">
      <w:pPr>
        <w:pStyle w:val="ListParagraph"/>
        <w:numPr>
          <w:ilvl w:val="1"/>
          <w:numId w:val="28"/>
        </w:numPr>
        <w:jc w:val="both"/>
        <w:rPr>
          <w:rFonts w:ascii="Times New Roman" w:hAnsi="Times New Roman"/>
          <w:b/>
        </w:rPr>
      </w:pPr>
      <w:r>
        <w:rPr>
          <w:rFonts w:ascii="Times New Roman" w:hAnsi="Times New Roman"/>
          <w:b/>
        </w:rPr>
        <w:t xml:space="preserve">Support: </w:t>
      </w:r>
      <w:r w:rsidR="007D0EE0">
        <w:rPr>
          <w:rFonts w:ascii="Times New Roman" w:hAnsi="Times New Roman"/>
          <w:b/>
        </w:rPr>
        <w:t>CATT</w:t>
      </w:r>
      <w:r w:rsidR="00380B79">
        <w:rPr>
          <w:rFonts w:ascii="Times New Roman" w:hAnsi="Times New Roman"/>
          <w:b/>
        </w:rPr>
        <w:t>, MTK</w:t>
      </w:r>
      <w:r w:rsidR="00542B00">
        <w:rPr>
          <w:rFonts w:ascii="Times New Roman" w:hAnsi="Times New Roman"/>
          <w:b/>
        </w:rPr>
        <w:t>, ZTE</w:t>
      </w:r>
      <w:r w:rsidR="00BB4863">
        <w:rPr>
          <w:rFonts w:ascii="Times New Roman" w:hAnsi="Times New Roman"/>
          <w:b/>
        </w:rPr>
        <w:t>, vivo</w:t>
      </w:r>
      <w:r w:rsidR="00E65567">
        <w:rPr>
          <w:rFonts w:ascii="Times New Roman" w:hAnsi="Times New Roman"/>
          <w:b/>
        </w:rPr>
        <w:t>, Ericsson</w:t>
      </w:r>
      <w:r w:rsidR="003D0DDA">
        <w:rPr>
          <w:rFonts w:ascii="Times New Roman" w:hAnsi="Times New Roman"/>
          <w:b/>
        </w:rPr>
        <w:t>, Intel</w:t>
      </w:r>
    </w:p>
    <w:p w14:paraId="48EB97EE" w14:textId="77777777" w:rsidR="007402FD" w:rsidRDefault="007402FD" w:rsidP="007402FD">
      <w:pPr>
        <w:ind w:firstLine="284"/>
        <w:jc w:val="both"/>
        <w:rPr>
          <w:b/>
          <w:sz w:val="22"/>
          <w:szCs w:val="22"/>
        </w:rPr>
      </w:pPr>
    </w:p>
    <w:p w14:paraId="0185AFF5" w14:textId="6BE1EF0F" w:rsidR="007402FD" w:rsidRPr="00504E04" w:rsidRDefault="007402FD" w:rsidP="007402FD">
      <w:pPr>
        <w:ind w:firstLine="284"/>
        <w:jc w:val="both"/>
        <w:rPr>
          <w:b/>
          <w:sz w:val="22"/>
          <w:szCs w:val="22"/>
        </w:rPr>
      </w:pPr>
      <w:r>
        <w:rPr>
          <w:b/>
          <w:sz w:val="22"/>
          <w:szCs w:val="22"/>
        </w:rPr>
        <w:t>Issue 3.3</w:t>
      </w:r>
      <w:r w:rsidRPr="00504E04">
        <w:rPr>
          <w:b/>
          <w:sz w:val="22"/>
          <w:szCs w:val="22"/>
        </w:rPr>
        <w:t>-</w:t>
      </w:r>
      <w:r>
        <w:rPr>
          <w:b/>
          <w:sz w:val="22"/>
          <w:szCs w:val="22"/>
        </w:rPr>
        <w:t>2 (maximum number of new beams reported during BFRQ procedure)</w:t>
      </w:r>
      <w:r w:rsidRPr="00504E04">
        <w:rPr>
          <w:b/>
          <w:sz w:val="22"/>
          <w:szCs w:val="22"/>
        </w:rPr>
        <w:t>:</w:t>
      </w:r>
    </w:p>
    <w:p w14:paraId="6AB61DA2" w14:textId="7D807651" w:rsidR="007402FD" w:rsidRDefault="007402FD" w:rsidP="007402FD">
      <w:pPr>
        <w:pStyle w:val="ListParagraph"/>
        <w:numPr>
          <w:ilvl w:val="0"/>
          <w:numId w:val="28"/>
        </w:numPr>
        <w:jc w:val="both"/>
        <w:rPr>
          <w:rFonts w:ascii="Times New Roman" w:hAnsi="Times New Roman"/>
          <w:b/>
        </w:rPr>
      </w:pPr>
      <w:r>
        <w:rPr>
          <w:rFonts w:ascii="Times New Roman" w:hAnsi="Times New Roman"/>
          <w:b/>
        </w:rPr>
        <w:t>During</w:t>
      </w:r>
      <w:r w:rsidR="00CB0F1F">
        <w:rPr>
          <w:rFonts w:ascii="Times New Roman" w:hAnsi="Times New Roman"/>
          <w:b/>
        </w:rPr>
        <w:t xml:space="preserve"> a</w:t>
      </w:r>
      <w:r>
        <w:rPr>
          <w:rFonts w:ascii="Times New Roman" w:hAnsi="Times New Roman"/>
          <w:b/>
        </w:rPr>
        <w:t xml:space="preserve"> BFRQ procedure, UE can report</w:t>
      </w:r>
      <w:r w:rsidR="00B17062">
        <w:rPr>
          <w:rFonts w:ascii="Times New Roman" w:hAnsi="Times New Roman"/>
          <w:b/>
        </w:rPr>
        <w:t xml:space="preserve"> new beam</w:t>
      </w:r>
      <w:r>
        <w:rPr>
          <w:rFonts w:ascii="Times New Roman" w:hAnsi="Times New Roman"/>
          <w:b/>
        </w:rPr>
        <w:t xml:space="preserve"> information for up to N </w:t>
      </w:r>
      <w:r w:rsidR="00D441EF">
        <w:rPr>
          <w:rFonts w:ascii="Times New Roman" w:hAnsi="Times New Roman"/>
          <w:b/>
        </w:rPr>
        <w:t xml:space="preserve">new </w:t>
      </w:r>
      <w:r>
        <w:rPr>
          <w:rFonts w:ascii="Times New Roman" w:hAnsi="Times New Roman"/>
          <w:b/>
        </w:rPr>
        <w:t>beam</w:t>
      </w:r>
      <w:r w:rsidR="00C51E46">
        <w:rPr>
          <w:rFonts w:ascii="Times New Roman" w:hAnsi="Times New Roman"/>
          <w:b/>
        </w:rPr>
        <w:t>(</w:t>
      </w:r>
      <w:r>
        <w:rPr>
          <w:rFonts w:ascii="Times New Roman" w:hAnsi="Times New Roman"/>
          <w:b/>
        </w:rPr>
        <w:t>s</w:t>
      </w:r>
      <w:r w:rsidR="00C51E46">
        <w:rPr>
          <w:rFonts w:ascii="Times New Roman" w:hAnsi="Times New Roman"/>
          <w:b/>
        </w:rPr>
        <w:t>)</w:t>
      </w:r>
    </w:p>
    <w:p w14:paraId="00BBF17F" w14:textId="0628708B" w:rsidR="007402FD" w:rsidRDefault="007402FD" w:rsidP="007402FD">
      <w:pPr>
        <w:pStyle w:val="ListParagraph"/>
        <w:numPr>
          <w:ilvl w:val="1"/>
          <w:numId w:val="28"/>
        </w:numPr>
        <w:jc w:val="both"/>
        <w:rPr>
          <w:rFonts w:ascii="Times New Roman" w:hAnsi="Times New Roman"/>
          <w:b/>
        </w:rPr>
      </w:pPr>
      <w:r>
        <w:rPr>
          <w:rFonts w:ascii="Times New Roman" w:hAnsi="Times New Roman"/>
          <w:b/>
        </w:rPr>
        <w:t>Alt 1: N=1</w:t>
      </w:r>
    </w:p>
    <w:p w14:paraId="452C3E0C" w14:textId="32B92B13" w:rsidR="007402FD" w:rsidRDefault="007402FD" w:rsidP="007402FD">
      <w:pPr>
        <w:pStyle w:val="ListParagraph"/>
        <w:numPr>
          <w:ilvl w:val="2"/>
          <w:numId w:val="28"/>
        </w:numPr>
        <w:jc w:val="both"/>
        <w:rPr>
          <w:rFonts w:ascii="Times New Roman" w:hAnsi="Times New Roman"/>
          <w:b/>
        </w:rPr>
      </w:pPr>
      <w:r>
        <w:rPr>
          <w:rFonts w:ascii="Times New Roman" w:hAnsi="Times New Roman"/>
          <w:b/>
        </w:rPr>
        <w:t xml:space="preserve">Support: </w:t>
      </w:r>
      <w:r w:rsidR="007D0EE0">
        <w:rPr>
          <w:rFonts w:ascii="Times New Roman" w:hAnsi="Times New Roman"/>
          <w:b/>
        </w:rPr>
        <w:t xml:space="preserve">CATT, </w:t>
      </w:r>
      <w:r w:rsidR="00A079E2">
        <w:rPr>
          <w:rFonts w:ascii="Times New Roman" w:hAnsi="Times New Roman"/>
          <w:b/>
        </w:rPr>
        <w:t>Convida</w:t>
      </w:r>
      <w:r w:rsidR="005954FF">
        <w:rPr>
          <w:rFonts w:ascii="Times New Roman" w:hAnsi="Times New Roman"/>
          <w:b/>
        </w:rPr>
        <w:t>, LGE</w:t>
      </w:r>
      <w:r w:rsidR="00C97146">
        <w:rPr>
          <w:rFonts w:ascii="Times New Roman" w:hAnsi="Times New Roman"/>
          <w:b/>
        </w:rPr>
        <w:t>, APT</w:t>
      </w:r>
      <w:r w:rsidR="00E65567">
        <w:rPr>
          <w:rFonts w:ascii="Times New Roman" w:hAnsi="Times New Roman"/>
          <w:b/>
        </w:rPr>
        <w:t>, Ericsson</w:t>
      </w:r>
      <w:r w:rsidR="003D0DDA">
        <w:rPr>
          <w:rFonts w:ascii="Times New Roman" w:hAnsi="Times New Roman"/>
          <w:b/>
        </w:rPr>
        <w:t>, Qualcomm, OPPO</w:t>
      </w:r>
    </w:p>
    <w:p w14:paraId="4D553E71" w14:textId="725519C8" w:rsidR="007402FD" w:rsidRDefault="007402FD" w:rsidP="007402FD">
      <w:pPr>
        <w:pStyle w:val="ListParagraph"/>
        <w:numPr>
          <w:ilvl w:val="1"/>
          <w:numId w:val="28"/>
        </w:numPr>
        <w:jc w:val="both"/>
        <w:rPr>
          <w:rFonts w:ascii="Times New Roman" w:hAnsi="Times New Roman"/>
          <w:b/>
        </w:rPr>
      </w:pPr>
      <w:r>
        <w:rPr>
          <w:rFonts w:ascii="Times New Roman" w:hAnsi="Times New Roman"/>
          <w:b/>
        </w:rPr>
        <w:t>Alt 2: N&gt;1</w:t>
      </w:r>
    </w:p>
    <w:p w14:paraId="5A494BBE" w14:textId="2E77A9B0" w:rsidR="007402FD" w:rsidRPr="00504E04" w:rsidRDefault="007402FD" w:rsidP="001A5569">
      <w:pPr>
        <w:pStyle w:val="ListParagraph"/>
        <w:numPr>
          <w:ilvl w:val="2"/>
          <w:numId w:val="28"/>
        </w:numPr>
        <w:jc w:val="both"/>
        <w:rPr>
          <w:rFonts w:ascii="Times New Roman" w:hAnsi="Times New Roman"/>
          <w:b/>
        </w:rPr>
      </w:pPr>
      <w:r>
        <w:rPr>
          <w:rFonts w:ascii="Times New Roman" w:hAnsi="Times New Roman"/>
          <w:b/>
        </w:rPr>
        <w:t xml:space="preserve">Support: </w:t>
      </w:r>
      <w:r w:rsidR="00E060E5">
        <w:rPr>
          <w:rFonts w:ascii="Times New Roman" w:hAnsi="Times New Roman"/>
          <w:b/>
        </w:rPr>
        <w:t>Nokia/NSB</w:t>
      </w:r>
      <w:r w:rsidR="00380B79">
        <w:rPr>
          <w:rFonts w:ascii="Times New Roman" w:hAnsi="Times New Roman"/>
          <w:b/>
        </w:rPr>
        <w:t>, MTK</w:t>
      </w:r>
      <w:r w:rsidR="00542B00">
        <w:rPr>
          <w:rFonts w:ascii="Times New Roman" w:hAnsi="Times New Roman"/>
          <w:b/>
        </w:rPr>
        <w:t>, ZTE</w:t>
      </w:r>
      <w:r w:rsidR="00EB5020">
        <w:rPr>
          <w:rFonts w:ascii="Times New Roman" w:hAnsi="Times New Roman"/>
          <w:b/>
        </w:rPr>
        <w:t>, Sony</w:t>
      </w:r>
      <w:r w:rsidR="00BB4863">
        <w:rPr>
          <w:rFonts w:ascii="Times New Roman" w:hAnsi="Times New Roman"/>
          <w:b/>
        </w:rPr>
        <w:t>, vivo</w:t>
      </w:r>
      <w:r w:rsidR="003D0DDA">
        <w:rPr>
          <w:rFonts w:ascii="Times New Roman" w:hAnsi="Times New Roman"/>
          <w:b/>
        </w:rPr>
        <w:t>, Huawei/</w:t>
      </w:r>
      <w:r w:rsidR="001A5569" w:rsidRPr="001A5569">
        <w:rPr>
          <w:rFonts w:ascii="Times New Roman" w:hAnsi="Times New Roman"/>
          <w:b/>
        </w:rPr>
        <w:t>HiSilicon</w:t>
      </w:r>
      <w:r w:rsidR="00E060E5">
        <w:rPr>
          <w:rFonts w:ascii="Times New Roman" w:hAnsi="Times New Roman"/>
          <w:b/>
        </w:rPr>
        <w:t xml:space="preserve"> </w:t>
      </w:r>
    </w:p>
    <w:p w14:paraId="5E3351A8" w14:textId="77777777" w:rsidR="007402FD" w:rsidRDefault="007402FD" w:rsidP="0028223C">
      <w:pPr>
        <w:ind w:firstLine="284"/>
        <w:jc w:val="both"/>
        <w:rPr>
          <w:sz w:val="22"/>
          <w:szCs w:val="22"/>
        </w:rPr>
      </w:pPr>
    </w:p>
    <w:p w14:paraId="60C31868" w14:textId="2230E20C" w:rsidR="00E65567" w:rsidRDefault="00E65567" w:rsidP="00E65567">
      <w:pPr>
        <w:ind w:firstLine="284"/>
        <w:jc w:val="both"/>
        <w:rPr>
          <w:sz w:val="22"/>
          <w:szCs w:val="22"/>
        </w:rPr>
      </w:pPr>
      <w:r w:rsidRPr="00767CC4">
        <w:rPr>
          <w:sz w:val="22"/>
          <w:szCs w:val="22"/>
          <w:u w:val="single"/>
        </w:rPr>
        <w:t>FL observation</w:t>
      </w:r>
      <w:r>
        <w:rPr>
          <w:sz w:val="22"/>
          <w:szCs w:val="22"/>
        </w:rPr>
        <w:t xml:space="preserve">: </w:t>
      </w:r>
      <w:r w:rsidR="00A11AF0">
        <w:rPr>
          <w:sz w:val="22"/>
          <w:szCs w:val="22"/>
        </w:rPr>
        <w:t>no clear majority view for both issues. Offline discussion is needed.</w:t>
      </w:r>
    </w:p>
    <w:p w14:paraId="0614A323" w14:textId="77777777" w:rsidR="00E65567" w:rsidRDefault="00E65567" w:rsidP="0028223C">
      <w:pPr>
        <w:ind w:firstLine="284"/>
        <w:jc w:val="both"/>
        <w:rPr>
          <w:sz w:val="22"/>
          <w:szCs w:val="22"/>
        </w:rPr>
      </w:pPr>
    </w:p>
    <w:p w14:paraId="14BD1CC0" w14:textId="5EA6D61B" w:rsidR="003D0DDA" w:rsidRDefault="003D0DDA" w:rsidP="0028223C">
      <w:pPr>
        <w:ind w:firstLine="284"/>
        <w:jc w:val="both"/>
        <w:rPr>
          <w:sz w:val="22"/>
          <w:szCs w:val="22"/>
        </w:rPr>
      </w:pPr>
      <w:r w:rsidRPr="001B26E2">
        <w:rPr>
          <w:sz w:val="22"/>
          <w:szCs w:val="22"/>
          <w:highlight w:val="blue"/>
        </w:rPr>
        <w:t>Offline proposal:</w:t>
      </w:r>
    </w:p>
    <w:p w14:paraId="41C6D959" w14:textId="55E4870C" w:rsidR="00340355" w:rsidRDefault="00340355" w:rsidP="00340355">
      <w:pPr>
        <w:pStyle w:val="ListParagraph"/>
        <w:numPr>
          <w:ilvl w:val="0"/>
          <w:numId w:val="28"/>
        </w:numPr>
        <w:jc w:val="both"/>
        <w:rPr>
          <w:rFonts w:ascii="Times New Roman" w:hAnsi="Times New Roman"/>
          <w:b/>
        </w:rPr>
      </w:pPr>
      <w:r>
        <w:rPr>
          <w:rFonts w:ascii="Times New Roman" w:hAnsi="Times New Roman"/>
          <w:b/>
        </w:rPr>
        <w:t>During a BFRQ procedure, UE can report new beam information based on one of the following alternatives</w:t>
      </w:r>
    </w:p>
    <w:p w14:paraId="048D15BC" w14:textId="51479428" w:rsidR="00340355" w:rsidRDefault="00340355" w:rsidP="00340355">
      <w:pPr>
        <w:pStyle w:val="ListParagraph"/>
        <w:numPr>
          <w:ilvl w:val="1"/>
          <w:numId w:val="28"/>
        </w:numPr>
        <w:jc w:val="both"/>
        <w:rPr>
          <w:rFonts w:ascii="Times New Roman" w:hAnsi="Times New Roman"/>
          <w:b/>
        </w:rPr>
      </w:pPr>
      <w:r>
        <w:rPr>
          <w:rFonts w:ascii="Times New Roman" w:hAnsi="Times New Roman"/>
          <w:b/>
        </w:rPr>
        <w:t xml:space="preserve">Alt 1: UE reports </w:t>
      </w:r>
      <w:r w:rsidR="003662B3">
        <w:rPr>
          <w:rFonts w:ascii="Times New Roman" w:hAnsi="Times New Roman"/>
          <w:b/>
        </w:rPr>
        <w:t xml:space="preserve">only </w:t>
      </w:r>
      <w:r>
        <w:rPr>
          <w:rFonts w:ascii="Times New Roman" w:hAnsi="Times New Roman"/>
          <w:b/>
        </w:rPr>
        <w:t>1 beam with corresponding beam index only</w:t>
      </w:r>
      <w:r w:rsidR="00B45730">
        <w:rPr>
          <w:rFonts w:ascii="Times New Roman" w:hAnsi="Times New Roman"/>
          <w:b/>
        </w:rPr>
        <w:t xml:space="preserve"> per SCell</w:t>
      </w:r>
    </w:p>
    <w:p w14:paraId="5A8AAC97" w14:textId="451E9B69" w:rsidR="00340355" w:rsidRDefault="003662B3" w:rsidP="00340355">
      <w:pPr>
        <w:pStyle w:val="ListParagraph"/>
        <w:numPr>
          <w:ilvl w:val="2"/>
          <w:numId w:val="28"/>
        </w:numPr>
        <w:jc w:val="both"/>
        <w:rPr>
          <w:rFonts w:ascii="Times New Roman" w:hAnsi="Times New Roman"/>
          <w:b/>
        </w:rPr>
      </w:pPr>
      <w:r>
        <w:rPr>
          <w:rFonts w:ascii="Times New Roman" w:hAnsi="Times New Roman"/>
          <w:b/>
        </w:rPr>
        <w:t xml:space="preserve">Support: </w:t>
      </w:r>
      <w:r w:rsidR="00340355">
        <w:rPr>
          <w:rFonts w:ascii="Times New Roman" w:hAnsi="Times New Roman"/>
          <w:b/>
        </w:rPr>
        <w:t>Convida, Lenovo/Motorola, Qualcomm, APT, IDC, Asus, Docomo, OPPO, Huawei/HiSilicon (2</w:t>
      </w:r>
      <w:r w:rsidR="00340355" w:rsidRPr="00340355">
        <w:rPr>
          <w:rFonts w:ascii="Times New Roman" w:hAnsi="Times New Roman"/>
          <w:b/>
          <w:vertAlign w:val="superscript"/>
        </w:rPr>
        <w:t>nd</w:t>
      </w:r>
      <w:r w:rsidR="00340355">
        <w:rPr>
          <w:rFonts w:ascii="Times New Roman" w:hAnsi="Times New Roman"/>
          <w:b/>
        </w:rPr>
        <w:t xml:space="preserve"> choice)</w:t>
      </w:r>
      <w:r w:rsidR="00B45730">
        <w:rPr>
          <w:rFonts w:ascii="Times New Roman" w:hAnsi="Times New Roman"/>
          <w:b/>
        </w:rPr>
        <w:t>, LG</w:t>
      </w:r>
      <w:r w:rsidR="00C102D6">
        <w:rPr>
          <w:rFonts w:ascii="Times New Roman" w:hAnsi="Times New Roman"/>
          <w:b/>
        </w:rPr>
        <w:t>, Sony</w:t>
      </w:r>
    </w:p>
    <w:p w14:paraId="61CB1625" w14:textId="5D317107" w:rsidR="003662B3" w:rsidRDefault="003662B3" w:rsidP="00340355">
      <w:pPr>
        <w:pStyle w:val="ListParagraph"/>
        <w:numPr>
          <w:ilvl w:val="2"/>
          <w:numId w:val="28"/>
        </w:numPr>
        <w:jc w:val="both"/>
        <w:rPr>
          <w:rFonts w:ascii="Times New Roman" w:hAnsi="Times New Roman"/>
          <w:b/>
        </w:rPr>
      </w:pPr>
      <w:r>
        <w:rPr>
          <w:rFonts w:ascii="Times New Roman" w:hAnsi="Times New Roman"/>
          <w:b/>
        </w:rPr>
        <w:t>Not support: MTK, vivo</w:t>
      </w:r>
    </w:p>
    <w:p w14:paraId="68EC68A9" w14:textId="0A93F085" w:rsidR="00340355" w:rsidRDefault="00340355" w:rsidP="00340355">
      <w:pPr>
        <w:pStyle w:val="ListParagraph"/>
        <w:numPr>
          <w:ilvl w:val="1"/>
          <w:numId w:val="28"/>
        </w:numPr>
        <w:jc w:val="both"/>
        <w:rPr>
          <w:rFonts w:ascii="Times New Roman" w:hAnsi="Times New Roman"/>
          <w:b/>
        </w:rPr>
      </w:pPr>
      <w:r>
        <w:rPr>
          <w:rFonts w:ascii="Times New Roman" w:hAnsi="Times New Roman"/>
          <w:b/>
        </w:rPr>
        <w:t xml:space="preserve">Alt 2: UE reports </w:t>
      </w:r>
      <w:r w:rsidR="003662B3">
        <w:rPr>
          <w:rFonts w:ascii="Times New Roman" w:hAnsi="Times New Roman"/>
          <w:b/>
        </w:rPr>
        <w:t xml:space="preserve">up to </w:t>
      </w:r>
      <w:r>
        <w:rPr>
          <w:rFonts w:ascii="Times New Roman" w:hAnsi="Times New Roman"/>
          <w:b/>
        </w:rPr>
        <w:t>4 beams with corresponding beam index only</w:t>
      </w:r>
      <w:r w:rsidR="00B45730">
        <w:rPr>
          <w:rFonts w:ascii="Times New Roman" w:hAnsi="Times New Roman"/>
          <w:b/>
        </w:rPr>
        <w:t xml:space="preserve"> per SCell</w:t>
      </w:r>
    </w:p>
    <w:p w14:paraId="0A272D95" w14:textId="1A42046A" w:rsidR="003662B3" w:rsidRDefault="003662B3" w:rsidP="00340355">
      <w:pPr>
        <w:pStyle w:val="ListParagraph"/>
        <w:numPr>
          <w:ilvl w:val="2"/>
          <w:numId w:val="28"/>
        </w:numPr>
        <w:jc w:val="both"/>
        <w:rPr>
          <w:rFonts w:ascii="Times New Roman" w:hAnsi="Times New Roman"/>
          <w:b/>
        </w:rPr>
      </w:pPr>
      <w:r>
        <w:rPr>
          <w:rFonts w:ascii="Times New Roman" w:hAnsi="Times New Roman"/>
          <w:b/>
        </w:rPr>
        <w:t>A default state for beam index indicates no new beam</w:t>
      </w:r>
    </w:p>
    <w:p w14:paraId="0DAEE9DB" w14:textId="000E3169" w:rsidR="003662B3" w:rsidRDefault="003662B3" w:rsidP="00340355">
      <w:pPr>
        <w:pStyle w:val="ListParagraph"/>
        <w:numPr>
          <w:ilvl w:val="2"/>
          <w:numId w:val="28"/>
        </w:numPr>
        <w:jc w:val="both"/>
        <w:rPr>
          <w:rFonts w:ascii="Times New Roman" w:hAnsi="Times New Roman"/>
          <w:b/>
        </w:rPr>
      </w:pPr>
      <w:r>
        <w:rPr>
          <w:rFonts w:ascii="Times New Roman" w:hAnsi="Times New Roman"/>
          <w:b/>
        </w:rPr>
        <w:t>Exact number of beams to be reported is configured by gNB</w:t>
      </w:r>
    </w:p>
    <w:p w14:paraId="069D0078" w14:textId="71B02601" w:rsidR="00340355" w:rsidRDefault="003662B3" w:rsidP="00340355">
      <w:pPr>
        <w:pStyle w:val="ListParagraph"/>
        <w:numPr>
          <w:ilvl w:val="2"/>
          <w:numId w:val="28"/>
        </w:numPr>
        <w:jc w:val="both"/>
        <w:rPr>
          <w:rFonts w:ascii="Times New Roman" w:hAnsi="Times New Roman"/>
          <w:b/>
        </w:rPr>
      </w:pPr>
      <w:r>
        <w:rPr>
          <w:rFonts w:ascii="Times New Roman" w:hAnsi="Times New Roman"/>
          <w:b/>
        </w:rPr>
        <w:t xml:space="preserve">Support: </w:t>
      </w:r>
      <w:r w:rsidR="00340355">
        <w:rPr>
          <w:rFonts w:ascii="Times New Roman" w:hAnsi="Times New Roman"/>
          <w:b/>
        </w:rPr>
        <w:t>Huawei/HiSilicon, vivo(2</w:t>
      </w:r>
      <w:r w:rsidR="00340355" w:rsidRPr="00340355">
        <w:rPr>
          <w:rFonts w:ascii="Times New Roman" w:hAnsi="Times New Roman"/>
          <w:b/>
          <w:vertAlign w:val="superscript"/>
        </w:rPr>
        <w:t>nd</w:t>
      </w:r>
      <w:r w:rsidR="00340355">
        <w:rPr>
          <w:rFonts w:ascii="Times New Roman" w:hAnsi="Times New Roman"/>
          <w:b/>
        </w:rPr>
        <w:t xml:space="preserve"> choice)</w:t>
      </w:r>
    </w:p>
    <w:p w14:paraId="0A0C6865" w14:textId="2EED08CE" w:rsidR="003662B3" w:rsidRDefault="003662B3" w:rsidP="00340355">
      <w:pPr>
        <w:pStyle w:val="ListParagraph"/>
        <w:numPr>
          <w:ilvl w:val="2"/>
          <w:numId w:val="28"/>
        </w:numPr>
        <w:jc w:val="both"/>
        <w:rPr>
          <w:rFonts w:ascii="Times New Roman" w:hAnsi="Times New Roman"/>
          <w:b/>
        </w:rPr>
      </w:pPr>
      <w:r>
        <w:rPr>
          <w:rFonts w:ascii="Times New Roman" w:hAnsi="Times New Roman"/>
          <w:b/>
        </w:rPr>
        <w:t>Not support: CATT, LG, Nokia/NSB, Qualcomm, Lenovo/Motorola</w:t>
      </w:r>
    </w:p>
    <w:p w14:paraId="3AF5BCC0" w14:textId="64BEC4DB" w:rsidR="00340355" w:rsidRDefault="00340355" w:rsidP="00340355">
      <w:pPr>
        <w:pStyle w:val="ListParagraph"/>
        <w:numPr>
          <w:ilvl w:val="1"/>
          <w:numId w:val="28"/>
        </w:numPr>
        <w:jc w:val="both"/>
        <w:rPr>
          <w:rFonts w:ascii="Times New Roman" w:hAnsi="Times New Roman"/>
          <w:b/>
        </w:rPr>
      </w:pPr>
      <w:r>
        <w:rPr>
          <w:rFonts w:ascii="Times New Roman" w:hAnsi="Times New Roman"/>
          <w:b/>
        </w:rPr>
        <w:t xml:space="preserve">Alt 3: UE reports </w:t>
      </w:r>
      <w:r w:rsidR="003662B3">
        <w:rPr>
          <w:rFonts w:ascii="Times New Roman" w:hAnsi="Times New Roman"/>
          <w:b/>
        </w:rPr>
        <w:t xml:space="preserve">only </w:t>
      </w:r>
      <w:r>
        <w:rPr>
          <w:rFonts w:ascii="Times New Roman" w:hAnsi="Times New Roman"/>
          <w:b/>
        </w:rPr>
        <w:t>1 beam with corresponding beam index and RSRP</w:t>
      </w:r>
      <w:r w:rsidR="00B45730">
        <w:rPr>
          <w:rFonts w:ascii="Times New Roman" w:hAnsi="Times New Roman"/>
          <w:b/>
        </w:rPr>
        <w:t xml:space="preserve"> per SCell</w:t>
      </w:r>
    </w:p>
    <w:p w14:paraId="48A201AD" w14:textId="36B33781" w:rsidR="003662B3" w:rsidRDefault="003662B3" w:rsidP="003662B3">
      <w:pPr>
        <w:pStyle w:val="ListParagraph"/>
        <w:numPr>
          <w:ilvl w:val="2"/>
          <w:numId w:val="28"/>
        </w:numPr>
        <w:jc w:val="both"/>
        <w:rPr>
          <w:rFonts w:ascii="Times New Roman" w:hAnsi="Times New Roman"/>
          <w:b/>
        </w:rPr>
      </w:pPr>
      <w:r>
        <w:rPr>
          <w:rFonts w:ascii="Times New Roman" w:hAnsi="Times New Roman"/>
          <w:b/>
        </w:rPr>
        <w:t>Support: Ericsson, CATT, ZTE(2</w:t>
      </w:r>
      <w:r w:rsidRPr="003662B3">
        <w:rPr>
          <w:rFonts w:ascii="Times New Roman" w:hAnsi="Times New Roman"/>
          <w:b/>
          <w:vertAlign w:val="superscript"/>
        </w:rPr>
        <w:t>nd</w:t>
      </w:r>
      <w:r>
        <w:rPr>
          <w:rFonts w:ascii="Times New Roman" w:hAnsi="Times New Roman"/>
          <w:b/>
        </w:rPr>
        <w:t xml:space="preserve"> choice), Asus(2</w:t>
      </w:r>
      <w:r w:rsidRPr="003662B3">
        <w:rPr>
          <w:rFonts w:ascii="Times New Roman" w:hAnsi="Times New Roman"/>
          <w:b/>
          <w:vertAlign w:val="superscript"/>
        </w:rPr>
        <w:t>nd</w:t>
      </w:r>
      <w:r>
        <w:rPr>
          <w:rFonts w:ascii="Times New Roman" w:hAnsi="Times New Roman"/>
          <w:b/>
        </w:rPr>
        <w:t xml:space="preserve"> choice), Intel</w:t>
      </w:r>
      <w:r w:rsidR="00B45730">
        <w:rPr>
          <w:rFonts w:ascii="Times New Roman" w:hAnsi="Times New Roman"/>
          <w:b/>
        </w:rPr>
        <w:t>, LG (2</w:t>
      </w:r>
      <w:r w:rsidR="00B45730" w:rsidRPr="00B45730">
        <w:rPr>
          <w:rFonts w:ascii="Times New Roman" w:hAnsi="Times New Roman"/>
          <w:b/>
          <w:vertAlign w:val="superscript"/>
        </w:rPr>
        <w:t>nd</w:t>
      </w:r>
      <w:r w:rsidR="00B45730">
        <w:rPr>
          <w:rFonts w:ascii="Times New Roman" w:hAnsi="Times New Roman"/>
          <w:b/>
        </w:rPr>
        <w:t xml:space="preserve"> choice)</w:t>
      </w:r>
      <w:r w:rsidR="00C102D6">
        <w:rPr>
          <w:rFonts w:ascii="Times New Roman" w:hAnsi="Times New Roman"/>
          <w:b/>
        </w:rPr>
        <w:t>, Apple</w:t>
      </w:r>
    </w:p>
    <w:p w14:paraId="19621E85" w14:textId="1302812C" w:rsidR="003662B3" w:rsidRDefault="003662B3" w:rsidP="003662B3">
      <w:pPr>
        <w:pStyle w:val="ListParagraph"/>
        <w:numPr>
          <w:ilvl w:val="2"/>
          <w:numId w:val="28"/>
        </w:numPr>
        <w:jc w:val="both"/>
        <w:rPr>
          <w:rFonts w:ascii="Times New Roman" w:hAnsi="Times New Roman"/>
          <w:b/>
        </w:rPr>
      </w:pPr>
      <w:r>
        <w:rPr>
          <w:rFonts w:ascii="Times New Roman" w:hAnsi="Times New Roman"/>
          <w:b/>
        </w:rPr>
        <w:t>Not support: vivo, MTK, Huawei/HiSilicon</w:t>
      </w:r>
    </w:p>
    <w:p w14:paraId="59D8C33F" w14:textId="70B06548" w:rsidR="00340355" w:rsidRDefault="00340355" w:rsidP="00340355">
      <w:pPr>
        <w:pStyle w:val="ListParagraph"/>
        <w:numPr>
          <w:ilvl w:val="1"/>
          <w:numId w:val="28"/>
        </w:numPr>
        <w:jc w:val="both"/>
        <w:rPr>
          <w:rFonts w:ascii="Times New Roman" w:hAnsi="Times New Roman"/>
          <w:b/>
        </w:rPr>
      </w:pPr>
      <w:r>
        <w:rPr>
          <w:rFonts w:ascii="Times New Roman" w:hAnsi="Times New Roman"/>
          <w:b/>
        </w:rPr>
        <w:t xml:space="preserve">Alt 4: UE reports </w:t>
      </w:r>
      <w:r w:rsidR="003662B3">
        <w:rPr>
          <w:rFonts w:ascii="Times New Roman" w:hAnsi="Times New Roman"/>
          <w:b/>
        </w:rPr>
        <w:t xml:space="preserve">up to </w:t>
      </w:r>
      <w:r>
        <w:rPr>
          <w:rFonts w:ascii="Times New Roman" w:hAnsi="Times New Roman"/>
          <w:b/>
        </w:rPr>
        <w:t>4 beams with corresponding beam index and RSRP</w:t>
      </w:r>
      <w:r w:rsidR="00B45730">
        <w:rPr>
          <w:rFonts w:ascii="Times New Roman" w:hAnsi="Times New Roman"/>
          <w:b/>
        </w:rPr>
        <w:t xml:space="preserve"> per SCell</w:t>
      </w:r>
    </w:p>
    <w:p w14:paraId="76D9F3AE" w14:textId="0C18038B" w:rsidR="003662B3" w:rsidRDefault="003662B3" w:rsidP="003662B3">
      <w:pPr>
        <w:pStyle w:val="ListParagraph"/>
        <w:numPr>
          <w:ilvl w:val="2"/>
          <w:numId w:val="28"/>
        </w:numPr>
        <w:jc w:val="both"/>
        <w:rPr>
          <w:rFonts w:ascii="Times New Roman" w:hAnsi="Times New Roman"/>
          <w:b/>
        </w:rPr>
      </w:pPr>
      <w:r>
        <w:rPr>
          <w:rFonts w:ascii="Times New Roman" w:hAnsi="Times New Roman"/>
          <w:b/>
        </w:rPr>
        <w:t>Exact number of beams to be reported is configured by gNB</w:t>
      </w:r>
    </w:p>
    <w:p w14:paraId="43869247" w14:textId="77777777" w:rsidR="00D52C71" w:rsidRDefault="00D52C71" w:rsidP="00D52C71">
      <w:pPr>
        <w:pStyle w:val="ListParagraph"/>
        <w:numPr>
          <w:ilvl w:val="2"/>
          <w:numId w:val="28"/>
        </w:numPr>
        <w:jc w:val="both"/>
        <w:rPr>
          <w:rFonts w:ascii="Times New Roman" w:hAnsi="Times New Roman"/>
          <w:b/>
        </w:rPr>
      </w:pPr>
      <w:r>
        <w:rPr>
          <w:rFonts w:ascii="Times New Roman" w:hAnsi="Times New Roman"/>
          <w:b/>
        </w:rPr>
        <w:t>A default state for beam index indicates no new beam</w:t>
      </w:r>
    </w:p>
    <w:p w14:paraId="7D369CA2" w14:textId="7AD4EE8D" w:rsidR="003662B3" w:rsidRDefault="003662B3" w:rsidP="003662B3">
      <w:pPr>
        <w:pStyle w:val="ListParagraph"/>
        <w:numPr>
          <w:ilvl w:val="2"/>
          <w:numId w:val="28"/>
        </w:numPr>
        <w:jc w:val="both"/>
        <w:rPr>
          <w:rFonts w:ascii="Times New Roman" w:hAnsi="Times New Roman"/>
          <w:b/>
        </w:rPr>
      </w:pPr>
      <w:r>
        <w:rPr>
          <w:rFonts w:ascii="Times New Roman" w:hAnsi="Times New Roman"/>
          <w:b/>
        </w:rPr>
        <w:t xml:space="preserve">Support: Nokia/NSB, MTK, vivo </w:t>
      </w:r>
    </w:p>
    <w:p w14:paraId="6B485395" w14:textId="76FDFA82" w:rsidR="003662B3" w:rsidRDefault="003662B3" w:rsidP="003662B3">
      <w:pPr>
        <w:pStyle w:val="ListParagraph"/>
        <w:numPr>
          <w:ilvl w:val="2"/>
          <w:numId w:val="28"/>
        </w:numPr>
        <w:jc w:val="both"/>
        <w:rPr>
          <w:rFonts w:ascii="Times New Roman" w:hAnsi="Times New Roman"/>
          <w:b/>
        </w:rPr>
      </w:pPr>
      <w:r>
        <w:rPr>
          <w:rFonts w:ascii="Times New Roman" w:hAnsi="Times New Roman"/>
          <w:b/>
        </w:rPr>
        <w:t xml:space="preserve">Not support: Huawei/HiSilicon, Qualcomm, </w:t>
      </w:r>
      <w:r w:rsidR="00B45730">
        <w:rPr>
          <w:rFonts w:ascii="Times New Roman" w:hAnsi="Times New Roman"/>
          <w:b/>
        </w:rPr>
        <w:t>LG</w:t>
      </w:r>
    </w:p>
    <w:p w14:paraId="6844C678" w14:textId="49B1A026" w:rsidR="00D52C71" w:rsidRDefault="00D52C71" w:rsidP="00D52C71">
      <w:pPr>
        <w:pStyle w:val="ListParagraph"/>
        <w:numPr>
          <w:ilvl w:val="1"/>
          <w:numId w:val="28"/>
        </w:numPr>
        <w:jc w:val="both"/>
        <w:rPr>
          <w:rFonts w:ascii="Times New Roman" w:hAnsi="Times New Roman"/>
          <w:b/>
        </w:rPr>
      </w:pPr>
      <w:r>
        <w:rPr>
          <w:rFonts w:ascii="Times New Roman" w:hAnsi="Times New Roman"/>
          <w:b/>
        </w:rPr>
        <w:t>Alt 5: UE reports up to 4 beams with corresponding beam index and RSRP per SCell</w:t>
      </w:r>
    </w:p>
    <w:p w14:paraId="6A2747F2" w14:textId="29DE859E" w:rsidR="00D52C71" w:rsidRPr="00D52C71" w:rsidRDefault="00D52C71" w:rsidP="00D52C71">
      <w:pPr>
        <w:pStyle w:val="ListParagraph"/>
        <w:numPr>
          <w:ilvl w:val="2"/>
          <w:numId w:val="28"/>
        </w:numPr>
        <w:jc w:val="both"/>
        <w:rPr>
          <w:rFonts w:ascii="Times New Roman" w:hAnsi="Times New Roman"/>
          <w:b/>
        </w:rPr>
      </w:pPr>
      <w:r>
        <w:rPr>
          <w:rFonts w:ascii="Times New Roman" w:hAnsi="Times New Roman"/>
          <w:b/>
        </w:rPr>
        <w:t>Exact number of beams to be reported is configured by gNB, which is regardless of the threshold</w:t>
      </w:r>
      <w:r w:rsidR="00C102D6">
        <w:rPr>
          <w:rFonts w:ascii="Times New Roman" w:hAnsi="Times New Roman"/>
          <w:b/>
        </w:rPr>
        <w:t xml:space="preserve"> if UE has not found enough number of new beams</w:t>
      </w:r>
    </w:p>
    <w:p w14:paraId="0C8F15D2" w14:textId="7D01A05F" w:rsidR="00D52C71" w:rsidRDefault="00D52C71" w:rsidP="00D52C71">
      <w:pPr>
        <w:pStyle w:val="ListParagraph"/>
        <w:numPr>
          <w:ilvl w:val="2"/>
          <w:numId w:val="28"/>
        </w:numPr>
        <w:jc w:val="both"/>
        <w:rPr>
          <w:rFonts w:ascii="Times New Roman" w:hAnsi="Times New Roman"/>
          <w:b/>
        </w:rPr>
      </w:pPr>
      <w:r>
        <w:rPr>
          <w:rFonts w:ascii="Times New Roman" w:hAnsi="Times New Roman"/>
          <w:b/>
        </w:rPr>
        <w:t>Support: ZTE, Ericsson(2</w:t>
      </w:r>
      <w:r w:rsidRPr="003662B3">
        <w:rPr>
          <w:rFonts w:ascii="Times New Roman" w:hAnsi="Times New Roman"/>
          <w:b/>
          <w:vertAlign w:val="superscript"/>
        </w:rPr>
        <w:t>nd</w:t>
      </w:r>
      <w:r>
        <w:rPr>
          <w:rFonts w:ascii="Times New Roman" w:hAnsi="Times New Roman"/>
          <w:b/>
        </w:rPr>
        <w:t xml:space="preserve"> choice), CATT(2</w:t>
      </w:r>
      <w:r w:rsidRPr="00D52C71">
        <w:rPr>
          <w:rFonts w:ascii="Times New Roman" w:hAnsi="Times New Roman"/>
          <w:b/>
          <w:vertAlign w:val="superscript"/>
        </w:rPr>
        <w:t>nd</w:t>
      </w:r>
      <w:r>
        <w:rPr>
          <w:rFonts w:ascii="Times New Roman" w:hAnsi="Times New Roman"/>
          <w:b/>
        </w:rPr>
        <w:t xml:space="preserve"> choice), Nokia/NSB(2</w:t>
      </w:r>
      <w:r w:rsidRPr="00D52C71">
        <w:rPr>
          <w:rFonts w:ascii="Times New Roman" w:hAnsi="Times New Roman"/>
          <w:b/>
          <w:vertAlign w:val="superscript"/>
        </w:rPr>
        <w:t>nd</w:t>
      </w:r>
      <w:r>
        <w:rPr>
          <w:rFonts w:ascii="Times New Roman" w:hAnsi="Times New Roman"/>
          <w:b/>
        </w:rPr>
        <w:t xml:space="preserve"> choice), MTK(2</w:t>
      </w:r>
      <w:r w:rsidRPr="00D52C71">
        <w:rPr>
          <w:rFonts w:ascii="Times New Roman" w:hAnsi="Times New Roman"/>
          <w:b/>
          <w:vertAlign w:val="superscript"/>
        </w:rPr>
        <w:t>nd</w:t>
      </w:r>
      <w:r>
        <w:rPr>
          <w:rFonts w:ascii="Times New Roman" w:hAnsi="Times New Roman"/>
          <w:b/>
        </w:rPr>
        <w:t xml:space="preserve"> choice)</w:t>
      </w:r>
    </w:p>
    <w:p w14:paraId="55D09088" w14:textId="2D4916F2" w:rsidR="00D52C71" w:rsidRDefault="00D52C71" w:rsidP="00D52C71">
      <w:pPr>
        <w:pStyle w:val="ListParagraph"/>
        <w:numPr>
          <w:ilvl w:val="2"/>
          <w:numId w:val="28"/>
        </w:numPr>
        <w:jc w:val="both"/>
        <w:rPr>
          <w:rFonts w:ascii="Times New Roman" w:hAnsi="Times New Roman"/>
          <w:b/>
        </w:rPr>
      </w:pPr>
      <w:r>
        <w:rPr>
          <w:rFonts w:ascii="Times New Roman" w:hAnsi="Times New Roman"/>
          <w:b/>
        </w:rPr>
        <w:t>Not support: LG, Apple, Qualcomm, Huawei/HiSilicon</w:t>
      </w:r>
    </w:p>
    <w:p w14:paraId="3C7FE71A" w14:textId="77777777" w:rsidR="003D0DDA" w:rsidRDefault="003D0DDA" w:rsidP="0028223C">
      <w:pPr>
        <w:ind w:firstLine="284"/>
        <w:jc w:val="both"/>
        <w:rPr>
          <w:sz w:val="22"/>
          <w:szCs w:val="22"/>
        </w:rPr>
      </w:pPr>
    </w:p>
    <w:p w14:paraId="5A5CDD87" w14:textId="77777777" w:rsidR="003D0DDA" w:rsidRDefault="003D0DDA" w:rsidP="0028223C">
      <w:pPr>
        <w:ind w:firstLine="284"/>
        <w:jc w:val="both"/>
        <w:rPr>
          <w:sz w:val="22"/>
          <w:szCs w:val="22"/>
        </w:rPr>
      </w:pPr>
    </w:p>
    <w:p w14:paraId="78A6AF5F" w14:textId="77777777" w:rsidR="007402FD" w:rsidRDefault="007402FD" w:rsidP="007402FD">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7402FD" w14:paraId="1027E8ED" w14:textId="77777777" w:rsidTr="007018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DA2C886" w14:textId="77777777" w:rsidR="007402FD" w:rsidRDefault="007402FD" w:rsidP="007018E4">
            <w:pPr>
              <w:jc w:val="both"/>
              <w:rPr>
                <w:sz w:val="22"/>
                <w:szCs w:val="22"/>
              </w:rPr>
            </w:pPr>
            <w:r>
              <w:rPr>
                <w:sz w:val="22"/>
                <w:szCs w:val="22"/>
              </w:rPr>
              <w:t>Company</w:t>
            </w:r>
          </w:p>
        </w:tc>
        <w:tc>
          <w:tcPr>
            <w:tcW w:w="6904" w:type="dxa"/>
          </w:tcPr>
          <w:p w14:paraId="58F37DA4" w14:textId="77777777" w:rsidR="007402FD" w:rsidRDefault="007402FD" w:rsidP="007018E4">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7402FD" w14:paraId="334A65C6" w14:textId="77777777" w:rsidTr="007018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61F9899" w14:textId="47D24774" w:rsidR="007402FD" w:rsidRDefault="0059401E" w:rsidP="007018E4">
            <w:pPr>
              <w:jc w:val="both"/>
              <w:rPr>
                <w:sz w:val="22"/>
                <w:szCs w:val="22"/>
              </w:rPr>
            </w:pPr>
            <w:r>
              <w:rPr>
                <w:sz w:val="22"/>
                <w:szCs w:val="22"/>
              </w:rPr>
              <w:t>Ericsson</w:t>
            </w:r>
          </w:p>
        </w:tc>
        <w:tc>
          <w:tcPr>
            <w:tcW w:w="6904" w:type="dxa"/>
          </w:tcPr>
          <w:p w14:paraId="652E10E1" w14:textId="675DC5DB" w:rsidR="0059401E" w:rsidRDefault="0059401E" w:rsidP="007018E4">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1: Alt 2, reporting RSRP as well would give provide the NW with information if it is worth the effort to re-establish the CC</w:t>
            </w:r>
            <w:r>
              <w:rPr>
                <w:sz w:val="22"/>
                <w:szCs w:val="22"/>
              </w:rPr>
              <w:br/>
              <w:t>Issue 2: Alt 1. The NW can always go with the best, and ask for other beams later</w:t>
            </w:r>
          </w:p>
        </w:tc>
      </w:tr>
      <w:tr w:rsidR="007402FD" w14:paraId="088A4ED9" w14:textId="77777777" w:rsidTr="007018E4">
        <w:tc>
          <w:tcPr>
            <w:cnfStyle w:val="001000000000" w:firstRow="0" w:lastRow="0" w:firstColumn="1" w:lastColumn="0" w:oddVBand="0" w:evenVBand="0" w:oddHBand="0" w:evenHBand="0" w:firstRowFirstColumn="0" w:firstRowLastColumn="0" w:lastRowFirstColumn="0" w:lastRowLastColumn="0"/>
            <w:tcW w:w="3256" w:type="dxa"/>
          </w:tcPr>
          <w:p w14:paraId="482F3532" w14:textId="7AAD2E9C" w:rsidR="007402FD" w:rsidRDefault="007D0EE0" w:rsidP="007018E4">
            <w:pPr>
              <w:jc w:val="both"/>
              <w:rPr>
                <w:sz w:val="22"/>
                <w:szCs w:val="22"/>
              </w:rPr>
            </w:pPr>
            <w:r>
              <w:rPr>
                <w:sz w:val="22"/>
                <w:szCs w:val="22"/>
              </w:rPr>
              <w:t>CATT</w:t>
            </w:r>
          </w:p>
        </w:tc>
        <w:tc>
          <w:tcPr>
            <w:tcW w:w="6904" w:type="dxa"/>
          </w:tcPr>
          <w:p w14:paraId="561897F4" w14:textId="6C4A2A0A" w:rsidR="007402FD" w:rsidRDefault="007D0EE0" w:rsidP="007D0EE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For issue 2, same view as Ericsson. We also would like to understand the benefits of reporting anything other than the best new beam. </w:t>
            </w:r>
          </w:p>
        </w:tc>
      </w:tr>
      <w:tr w:rsidR="00380B79" w14:paraId="2BC892BE" w14:textId="77777777" w:rsidTr="007018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4AF9FA1" w14:textId="48B24124" w:rsidR="00380B79" w:rsidRDefault="00380B79" w:rsidP="007018E4">
            <w:pPr>
              <w:jc w:val="both"/>
              <w:rPr>
                <w:sz w:val="22"/>
                <w:szCs w:val="22"/>
              </w:rPr>
            </w:pPr>
            <w:r>
              <w:rPr>
                <w:sz w:val="22"/>
                <w:szCs w:val="22"/>
              </w:rPr>
              <w:t>MTK</w:t>
            </w:r>
          </w:p>
        </w:tc>
        <w:tc>
          <w:tcPr>
            <w:tcW w:w="6904" w:type="dxa"/>
          </w:tcPr>
          <w:p w14:paraId="208BBC6E" w14:textId="48892B2D" w:rsidR="00380B79" w:rsidRDefault="00380B79" w:rsidP="006570F1">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2: </w:t>
            </w:r>
            <w:r w:rsidRPr="00380B79">
              <w:rPr>
                <w:sz w:val="22"/>
                <w:szCs w:val="22"/>
              </w:rPr>
              <w:t xml:space="preserve">Since the gNB </w:t>
            </w:r>
            <w:r w:rsidR="006570F1">
              <w:rPr>
                <w:sz w:val="22"/>
                <w:szCs w:val="22"/>
              </w:rPr>
              <w:t>is</w:t>
            </w:r>
            <w:r w:rsidRPr="00380B79">
              <w:rPr>
                <w:sz w:val="22"/>
                <w:szCs w:val="22"/>
              </w:rPr>
              <w:t xml:space="preserve"> not required to schedule the best beam to avoid the interference, the multiple beam reports </w:t>
            </w:r>
            <w:r>
              <w:rPr>
                <w:sz w:val="22"/>
                <w:szCs w:val="22"/>
              </w:rPr>
              <w:t>can be beneficial</w:t>
            </w:r>
            <w:r w:rsidRPr="00380B79">
              <w:rPr>
                <w:sz w:val="22"/>
                <w:szCs w:val="22"/>
              </w:rPr>
              <w:t>.</w:t>
            </w:r>
          </w:p>
        </w:tc>
      </w:tr>
      <w:tr w:rsidR="00A22BB2" w14:paraId="0B6181E6" w14:textId="77777777" w:rsidTr="007018E4">
        <w:tc>
          <w:tcPr>
            <w:cnfStyle w:val="001000000000" w:firstRow="0" w:lastRow="0" w:firstColumn="1" w:lastColumn="0" w:oddVBand="0" w:evenVBand="0" w:oddHBand="0" w:evenHBand="0" w:firstRowFirstColumn="0" w:firstRowLastColumn="0" w:lastRowFirstColumn="0" w:lastRowLastColumn="0"/>
            <w:tcW w:w="3256" w:type="dxa"/>
          </w:tcPr>
          <w:p w14:paraId="72F3D464" w14:textId="444AC465" w:rsidR="00A22BB2" w:rsidRDefault="00A22BB2" w:rsidP="00A22BB2">
            <w:pPr>
              <w:jc w:val="both"/>
              <w:rPr>
                <w:sz w:val="22"/>
                <w:szCs w:val="22"/>
              </w:rPr>
            </w:pPr>
            <w:r>
              <w:rPr>
                <w:sz w:val="22"/>
                <w:szCs w:val="22"/>
              </w:rPr>
              <w:t>OPPO</w:t>
            </w:r>
          </w:p>
        </w:tc>
        <w:tc>
          <w:tcPr>
            <w:tcW w:w="6904" w:type="dxa"/>
          </w:tcPr>
          <w:p w14:paraId="0F27F7FE" w14:textId="0A7BEF7D" w:rsidR="00A22BB2" w:rsidRDefault="00A22BB2" w:rsidP="00A22BB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Consider both Issue 1 and 2 together: If UE only report one new beam, it looks like there is no justification to report RSRP too because there is only one reported beam and the gNB/UE know the RSRP of that reported new beam is &gt; the configured threshold. </w:t>
            </w:r>
          </w:p>
        </w:tc>
      </w:tr>
      <w:tr w:rsidR="00542B00" w14:paraId="07C6E67D" w14:textId="77777777" w:rsidTr="007018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E7FA8B7" w14:textId="5F2062B5" w:rsidR="00542B00" w:rsidRDefault="00542B00" w:rsidP="00542B00">
            <w:pPr>
              <w:jc w:val="both"/>
              <w:rPr>
                <w:sz w:val="22"/>
                <w:szCs w:val="22"/>
              </w:rPr>
            </w:pPr>
            <w:r>
              <w:rPr>
                <w:rFonts w:hint="eastAsia"/>
                <w:sz w:val="22"/>
                <w:szCs w:val="22"/>
              </w:rPr>
              <w:t>ZTE</w:t>
            </w:r>
          </w:p>
        </w:tc>
        <w:tc>
          <w:tcPr>
            <w:tcW w:w="6904" w:type="dxa"/>
          </w:tcPr>
          <w:p w14:paraId="7877AD11"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 xml:space="preserve">Issue 1: </w:t>
            </w:r>
            <w:r>
              <w:rPr>
                <w:sz w:val="22"/>
                <w:szCs w:val="22"/>
              </w:rPr>
              <w:t>The corresponding RSRP information is very useful for subsequent DL transmission, e.g., Tx power determination for PDCCH/PDSCH.</w:t>
            </w:r>
          </w:p>
          <w:p w14:paraId="72782F99" w14:textId="223753EC"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2: Taking into account two-step BFRQ procedure as agreed last meeting (overhead of beam reporting in 2</w:t>
            </w:r>
            <w:r w:rsidRPr="007C2778">
              <w:rPr>
                <w:sz w:val="22"/>
                <w:szCs w:val="22"/>
                <w:vertAlign w:val="superscript"/>
              </w:rPr>
              <w:t>nd</w:t>
            </w:r>
            <w:r>
              <w:rPr>
                <w:sz w:val="22"/>
                <w:szCs w:val="22"/>
              </w:rPr>
              <w:t xml:space="preserve"> step is not a serious issue), reporting of multiple beams can provide the flexibility of SCell scheduling.</w:t>
            </w:r>
          </w:p>
        </w:tc>
      </w:tr>
      <w:tr w:rsidR="00EB5020" w14:paraId="66805BE7" w14:textId="77777777" w:rsidTr="00EB5020">
        <w:tc>
          <w:tcPr>
            <w:cnfStyle w:val="001000000000" w:firstRow="0" w:lastRow="0" w:firstColumn="1" w:lastColumn="0" w:oddVBand="0" w:evenVBand="0" w:oddHBand="0" w:evenHBand="0" w:firstRowFirstColumn="0" w:firstRowLastColumn="0" w:lastRowFirstColumn="0" w:lastRowLastColumn="0"/>
            <w:tcW w:w="3256" w:type="dxa"/>
          </w:tcPr>
          <w:p w14:paraId="1588ACFD" w14:textId="673BC3CE" w:rsidR="00EB5020" w:rsidRDefault="00EB5020" w:rsidP="007018E4">
            <w:pPr>
              <w:jc w:val="both"/>
              <w:rPr>
                <w:sz w:val="22"/>
                <w:szCs w:val="22"/>
              </w:rPr>
            </w:pPr>
            <w:r>
              <w:rPr>
                <w:rFonts w:hint="eastAsia"/>
                <w:sz w:val="22"/>
                <w:szCs w:val="22"/>
              </w:rPr>
              <w:t>Sony</w:t>
            </w:r>
          </w:p>
        </w:tc>
        <w:tc>
          <w:tcPr>
            <w:tcW w:w="6904" w:type="dxa"/>
          </w:tcPr>
          <w:p w14:paraId="23935714" w14:textId="2CBD9A03" w:rsidR="00EB5020" w:rsidRDefault="00EB5020" w:rsidP="00EB5020">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Issue 2:</w:t>
            </w:r>
            <w:r>
              <w:rPr>
                <w:sz w:val="22"/>
                <w:szCs w:val="22"/>
              </w:rPr>
              <w:t xml:space="preserve"> With up to N&gt;1 reported new beams, the NW side may have flexibility to pick up new DL beam(s) out of N beams. </w:t>
            </w:r>
          </w:p>
        </w:tc>
      </w:tr>
      <w:tr w:rsidR="00A079E2" w14:paraId="49C8388D" w14:textId="77777777" w:rsidTr="00EB50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E015C55" w14:textId="676405B7" w:rsidR="00A079E2" w:rsidRDefault="00A079E2" w:rsidP="00A079E2">
            <w:pPr>
              <w:jc w:val="both"/>
              <w:rPr>
                <w:sz w:val="22"/>
                <w:szCs w:val="22"/>
              </w:rPr>
            </w:pPr>
            <w:r>
              <w:rPr>
                <w:sz w:val="22"/>
                <w:szCs w:val="22"/>
              </w:rPr>
              <w:t>Convida Wireless</w:t>
            </w:r>
          </w:p>
        </w:tc>
        <w:tc>
          <w:tcPr>
            <w:tcW w:w="6904" w:type="dxa"/>
          </w:tcPr>
          <w:p w14:paraId="258C58F4" w14:textId="77777777" w:rsidR="00A079E2" w:rsidRDefault="00A079E2" w:rsidP="00A079E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In general, it doesn’t seem necessary with more extensive and flexible new beam reporting for SCell than for PCell.</w:t>
            </w:r>
          </w:p>
          <w:p w14:paraId="143D6149" w14:textId="23E596DB" w:rsidR="00A079E2" w:rsidRDefault="00A079E2" w:rsidP="00A079E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1: </w:t>
            </w:r>
            <w:r w:rsidR="00F43A46">
              <w:rPr>
                <w:sz w:val="22"/>
                <w:szCs w:val="22"/>
              </w:rPr>
              <w:t>C</w:t>
            </w:r>
            <w:r>
              <w:rPr>
                <w:sz w:val="22"/>
                <w:szCs w:val="22"/>
              </w:rPr>
              <w:t xml:space="preserve">hanged our support to Alt 1, apologies if our proposals were unclear. For recovery, it is sufficient that the network knows that the new beam RSRP is above the configured RSRP threshold. </w:t>
            </w:r>
          </w:p>
          <w:p w14:paraId="45402B41" w14:textId="11C9F36E" w:rsidR="00A079E2" w:rsidRDefault="00A079E2" w:rsidP="00A079E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2: Alt 1. Similarly as for Issue 1, for recovery it is sufficient if one new beam is reported.</w:t>
            </w:r>
          </w:p>
        </w:tc>
      </w:tr>
      <w:tr w:rsidR="005954FF" w:rsidRPr="004462FC" w14:paraId="4BAD9579"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6F29A4CB" w14:textId="77777777" w:rsidR="005954FF" w:rsidRPr="004462FC" w:rsidRDefault="005954FF" w:rsidP="007018E4">
            <w:pPr>
              <w:jc w:val="both"/>
              <w:rPr>
                <w:rFonts w:eastAsia="Malgun Gothic"/>
                <w:sz w:val="22"/>
                <w:szCs w:val="22"/>
                <w:lang w:eastAsia="ko-KR"/>
              </w:rPr>
            </w:pPr>
            <w:r>
              <w:rPr>
                <w:rFonts w:eastAsia="Malgun Gothic" w:hint="eastAsia"/>
                <w:sz w:val="22"/>
                <w:szCs w:val="22"/>
                <w:lang w:eastAsia="ko-KR"/>
              </w:rPr>
              <w:t>LGE</w:t>
            </w:r>
          </w:p>
        </w:tc>
        <w:tc>
          <w:tcPr>
            <w:tcW w:w="6904" w:type="dxa"/>
          </w:tcPr>
          <w:p w14:paraId="2BA3F2FD" w14:textId="77777777" w:rsidR="005954FF" w:rsidRPr="004462FC" w:rsidRDefault="005954FF" w:rsidP="007018E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It seems that Issue 3.3-1 is somewhat correlated with Issue 3.4 and Issue 3.5. For Issue 3.3-2, we share with Ericsson’s view.  One additional comment is that the value of N needs to be defined ‘per Scell’.</w:t>
            </w:r>
          </w:p>
        </w:tc>
      </w:tr>
      <w:tr w:rsidR="008D38CA" w:rsidRPr="004462FC" w14:paraId="492AB104"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35A11FA8" w14:textId="1DB96542" w:rsidR="008D38CA" w:rsidRDefault="008D38CA" w:rsidP="007018E4">
            <w:pPr>
              <w:jc w:val="both"/>
              <w:rPr>
                <w:rFonts w:eastAsia="Malgun Gothic"/>
                <w:sz w:val="22"/>
                <w:szCs w:val="22"/>
                <w:lang w:eastAsia="ko-KR"/>
              </w:rPr>
            </w:pPr>
            <w:r>
              <w:rPr>
                <w:rFonts w:eastAsia="Malgun Gothic"/>
                <w:sz w:val="22"/>
                <w:szCs w:val="22"/>
                <w:lang w:eastAsia="ko-KR"/>
              </w:rPr>
              <w:t>Nokia</w:t>
            </w:r>
          </w:p>
        </w:tc>
        <w:tc>
          <w:tcPr>
            <w:tcW w:w="6904" w:type="dxa"/>
          </w:tcPr>
          <w:p w14:paraId="00F139BA" w14:textId="38A2F5B9" w:rsidR="008D38CA" w:rsidRDefault="008D38CA"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Issue 3.3-1 this issue depends whether there is a threshold value configured.</w:t>
            </w:r>
          </w:p>
          <w:p w14:paraId="01482E73" w14:textId="1B747D87" w:rsidR="008D38CA" w:rsidRDefault="008D38CA"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Issue 3.3-2. Alt2. This should be NW configurable.  NW may be interested on multiple potential candidates e.g. from scheduling flexibility perspective. It is up to NW to choose then.</w:t>
            </w:r>
          </w:p>
        </w:tc>
      </w:tr>
      <w:tr w:rsidR="005C3451" w:rsidRPr="004462FC" w14:paraId="20D5840E"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3AB7E43B" w14:textId="78790444" w:rsidR="005C3451" w:rsidRDefault="005C3451" w:rsidP="007018E4">
            <w:pPr>
              <w:jc w:val="both"/>
              <w:rPr>
                <w:rFonts w:eastAsia="Malgun Gothic"/>
                <w:sz w:val="22"/>
                <w:szCs w:val="22"/>
                <w:lang w:eastAsia="ko-KR"/>
              </w:rPr>
            </w:pPr>
            <w:r>
              <w:rPr>
                <w:rFonts w:eastAsia="Malgun Gothic"/>
                <w:sz w:val="22"/>
                <w:szCs w:val="22"/>
                <w:lang w:eastAsia="ko-KR"/>
              </w:rPr>
              <w:t>Lenovo, Motorola Mobility</w:t>
            </w:r>
          </w:p>
        </w:tc>
        <w:tc>
          <w:tcPr>
            <w:tcW w:w="6904" w:type="dxa"/>
          </w:tcPr>
          <w:p w14:paraId="3BBB7071" w14:textId="70C2551F" w:rsidR="005C3451" w:rsidRDefault="005C3451" w:rsidP="005C3451">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We see no need to deviate from R15 BFR design. Requesting UE to report multiple new beams may incur additional delay. It is sufficient for the UE to report only a new beam index in BFR.  Therefore we support Alt1 for issue 3.3-1 and Alt 1 for issue 3.3-2. </w:t>
            </w:r>
          </w:p>
        </w:tc>
      </w:tr>
      <w:tr w:rsidR="00BB4863" w:rsidRPr="004462FC" w14:paraId="4357AA2B"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5EC9B4B" w14:textId="43125024" w:rsidR="00BB4863" w:rsidRPr="004C335F" w:rsidRDefault="00BB4863" w:rsidP="007018E4">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6904" w:type="dxa"/>
          </w:tcPr>
          <w:p w14:paraId="210E797E" w14:textId="019ABA66" w:rsidR="00BB4863" w:rsidRPr="004C335F" w:rsidRDefault="00BB4863" w:rsidP="00BB4863">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 xml:space="preserve">o need to restrict beam report to only one beam. All companies discuss inter-beam interference. It is useful for the multiple beams are reported for network scheduling if the payload is enough. </w:t>
            </w:r>
          </w:p>
        </w:tc>
      </w:tr>
      <w:tr w:rsidR="00D534BD" w:rsidRPr="004462FC" w14:paraId="07A6FC04"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46B1953F" w14:textId="51855F5A" w:rsidR="00D534BD" w:rsidRDefault="00D534BD" w:rsidP="00D534BD">
            <w:pPr>
              <w:jc w:val="both"/>
              <w:rPr>
                <w:rFonts w:eastAsiaTheme="minorEastAsia"/>
                <w:sz w:val="22"/>
                <w:szCs w:val="22"/>
                <w:lang w:eastAsia="zh-CN"/>
              </w:rPr>
            </w:pPr>
            <w:r>
              <w:t>Huawei, HiSilicon</w:t>
            </w:r>
          </w:p>
        </w:tc>
        <w:tc>
          <w:tcPr>
            <w:tcW w:w="6904" w:type="dxa"/>
          </w:tcPr>
          <w:p w14:paraId="04A7F1AA" w14:textId="77777777" w:rsidR="00D534BD" w:rsidRDefault="00D534BD" w:rsidP="00D534BD">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Issue 3.3-1: Agree with Convida Wireless. If new beam identification threshold is configured, there is no strong need to report the corresponding RSRP. </w:t>
            </w:r>
          </w:p>
          <w:p w14:paraId="25B764E9" w14:textId="39EEC4CD" w:rsidR="00D534BD" w:rsidRDefault="00D534BD" w:rsidP="00D534BD">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rPr>
              <w:t xml:space="preserve">Support Alt 2 in Issue </w:t>
            </w:r>
            <w:r w:rsidRPr="00AB41FC">
              <w:rPr>
                <w:sz w:val="22"/>
                <w:szCs w:val="22"/>
              </w:rPr>
              <w:t>3.3-</w:t>
            </w:r>
            <w:r>
              <w:rPr>
                <w:sz w:val="22"/>
                <w:szCs w:val="22"/>
              </w:rPr>
              <w:t>2</w:t>
            </w:r>
            <w:r w:rsidRPr="00AB41FC">
              <w:rPr>
                <w:sz w:val="22"/>
                <w:szCs w:val="22"/>
              </w:rPr>
              <w:t>:</w:t>
            </w:r>
            <w:r>
              <w:rPr>
                <w:sz w:val="22"/>
                <w:szCs w:val="22"/>
              </w:rPr>
              <w:t xml:space="preserve"> Reporting multiple new beams can help improving</w:t>
            </w:r>
            <w:r w:rsidRPr="00210E50">
              <w:rPr>
                <w:sz w:val="22"/>
                <w:szCs w:val="22"/>
              </w:rPr>
              <w:t xml:space="preserve"> </w:t>
            </w:r>
            <w:r>
              <w:rPr>
                <w:sz w:val="22"/>
                <w:szCs w:val="22"/>
              </w:rPr>
              <w:t>the chance of successful recovery.</w:t>
            </w:r>
          </w:p>
        </w:tc>
      </w:tr>
      <w:tr w:rsidR="00C97146" w:rsidRPr="004462FC" w14:paraId="7810B693"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1B7977E" w14:textId="3C42AE23" w:rsidR="00C97146" w:rsidRDefault="00C97146" w:rsidP="00C97146">
            <w:pPr>
              <w:jc w:val="both"/>
            </w:pPr>
            <w:r>
              <w:rPr>
                <w:rFonts w:eastAsiaTheme="minorEastAsia" w:hint="eastAsia"/>
                <w:sz w:val="22"/>
                <w:szCs w:val="22"/>
                <w:lang w:eastAsia="zh-CN"/>
              </w:rPr>
              <w:t>A</w:t>
            </w:r>
            <w:r>
              <w:rPr>
                <w:rFonts w:eastAsiaTheme="minorEastAsia"/>
                <w:sz w:val="22"/>
                <w:szCs w:val="22"/>
                <w:lang w:eastAsia="zh-CN"/>
              </w:rPr>
              <w:t>PT</w:t>
            </w:r>
          </w:p>
        </w:tc>
        <w:tc>
          <w:tcPr>
            <w:tcW w:w="6904" w:type="dxa"/>
          </w:tcPr>
          <w:p w14:paraId="651F56F2" w14:textId="77777777" w:rsidR="00C97146" w:rsidRDefault="00C97146" w:rsidP="00C97146">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Since BFR is for exceptional case handling, we consider the most crucial thing is to bring connection back, instead of paving ways for efficient DL transmission. </w:t>
            </w:r>
          </w:p>
          <w:p w14:paraId="3B3B96B0" w14:textId="7E5760C5" w:rsidR="00C97146" w:rsidRDefault="00C97146" w:rsidP="00C97146">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Theme="minorEastAsia" w:hint="eastAsia"/>
                <w:sz w:val="22"/>
                <w:szCs w:val="22"/>
                <w:lang w:eastAsia="zh-CN"/>
              </w:rPr>
              <w:t>T</w:t>
            </w:r>
            <w:r>
              <w:rPr>
                <w:rFonts w:eastAsiaTheme="minorEastAsia"/>
                <w:sz w:val="22"/>
                <w:szCs w:val="22"/>
                <w:lang w:eastAsia="zh-CN"/>
              </w:rPr>
              <w:t>hen, as mentioned by OPPO, if there is one beam reported and there is a configured threshold, there is no strong need to additionally report RSRP.</w:t>
            </w:r>
          </w:p>
        </w:tc>
      </w:tr>
    </w:tbl>
    <w:p w14:paraId="7CC6FB61" w14:textId="77777777" w:rsidR="007402FD" w:rsidRPr="00BB4863" w:rsidRDefault="007402FD" w:rsidP="0028223C">
      <w:pPr>
        <w:ind w:firstLine="284"/>
        <w:jc w:val="both"/>
        <w:rPr>
          <w:sz w:val="22"/>
          <w:szCs w:val="22"/>
        </w:rPr>
      </w:pPr>
    </w:p>
    <w:p w14:paraId="31D8C0E3" w14:textId="0073BFDB" w:rsidR="00BD7E97" w:rsidRDefault="00BD7E97" w:rsidP="00BD7E97">
      <w:pPr>
        <w:pStyle w:val="Heading2"/>
      </w:pPr>
      <w:r>
        <w:t>3.</w:t>
      </w:r>
      <w:r w:rsidR="00F72E6B">
        <w:t>4</w:t>
      </w:r>
      <w:r>
        <w:t xml:space="preserve"> Beam failure recovery request procedure</w:t>
      </w:r>
    </w:p>
    <w:p w14:paraId="2057ED7C" w14:textId="00A0AB65" w:rsidR="00BD7E97" w:rsidRDefault="00C445F4" w:rsidP="0028223C">
      <w:pPr>
        <w:ind w:firstLine="284"/>
        <w:jc w:val="both"/>
        <w:rPr>
          <w:sz w:val="22"/>
          <w:szCs w:val="22"/>
        </w:rPr>
      </w:pPr>
      <w:r>
        <w:rPr>
          <w:sz w:val="22"/>
          <w:szCs w:val="22"/>
        </w:rPr>
        <w:t xml:space="preserve">In </w:t>
      </w:r>
      <w:r w:rsidR="0097552C">
        <w:rPr>
          <w:sz w:val="22"/>
          <w:szCs w:val="22"/>
        </w:rPr>
        <w:t xml:space="preserve">last meeting, </w:t>
      </w:r>
      <w:r w:rsidR="00BD7E97">
        <w:t>3 options on BFRQ procedure have been identified as follows</w:t>
      </w:r>
      <w:r w:rsidR="0097552C">
        <w:rPr>
          <w:sz w:val="22"/>
          <w:szCs w:val="22"/>
        </w:rPr>
        <w:t>.</w:t>
      </w:r>
      <w:r w:rsidR="00AE2440">
        <w:rPr>
          <w:sz w:val="22"/>
          <w:szCs w:val="22"/>
        </w:rPr>
        <w:t xml:space="preserve"> </w:t>
      </w:r>
      <w:r w:rsidR="00504E04">
        <w:rPr>
          <w:sz w:val="22"/>
          <w:szCs w:val="22"/>
        </w:rPr>
        <w:t>Then the issue on BFRQ procedure is to select at least one of the options.</w:t>
      </w:r>
    </w:p>
    <w:tbl>
      <w:tblPr>
        <w:tblStyle w:val="TableGrid"/>
        <w:tblW w:w="0" w:type="auto"/>
        <w:tblLook w:val="04A0" w:firstRow="1" w:lastRow="0" w:firstColumn="1" w:lastColumn="0" w:noHBand="0" w:noVBand="1"/>
      </w:tblPr>
      <w:tblGrid>
        <w:gridCol w:w="10160"/>
      </w:tblGrid>
      <w:tr w:rsidR="00BD7E97" w14:paraId="2408A547" w14:textId="77777777" w:rsidTr="00BD7E97">
        <w:tc>
          <w:tcPr>
            <w:tcW w:w="10160" w:type="dxa"/>
          </w:tcPr>
          <w:p w14:paraId="7AB961FE" w14:textId="77777777" w:rsidR="00BD7E97" w:rsidRPr="00BD7E97" w:rsidRDefault="00BD7E97" w:rsidP="00BD7E97">
            <w:pPr>
              <w:pStyle w:val="ListParagraph"/>
              <w:numPr>
                <w:ilvl w:val="0"/>
                <w:numId w:val="20"/>
              </w:numPr>
              <w:rPr>
                <w:rFonts w:ascii="Times New Roman" w:hAnsi="Times New Roman"/>
                <w:b/>
              </w:rPr>
            </w:pPr>
            <w:r w:rsidRPr="00BD7E97">
              <w:rPr>
                <w:rFonts w:ascii="Times New Roman" w:hAnsi="Times New Roman"/>
                <w:b/>
              </w:rPr>
              <w:t>Down-select at least one options for BFRQ procedure in RAN1 #97:</w:t>
            </w:r>
          </w:p>
          <w:p w14:paraId="34F15857" w14:textId="77777777" w:rsidR="00BD7E97" w:rsidRPr="00BD7E97" w:rsidRDefault="00BD7E97" w:rsidP="00BD7E97">
            <w:pPr>
              <w:pStyle w:val="ListParagraph"/>
              <w:numPr>
                <w:ilvl w:val="1"/>
                <w:numId w:val="20"/>
              </w:numPr>
              <w:rPr>
                <w:rFonts w:ascii="Times New Roman" w:hAnsi="Times New Roman"/>
                <w:b/>
              </w:rPr>
            </w:pPr>
            <w:r w:rsidRPr="00BD7E97">
              <w:rPr>
                <w:rFonts w:ascii="Times New Roman" w:hAnsi="Times New Roman"/>
                <w:b/>
              </w:rPr>
              <w:t xml:space="preserve">Option 1: Failed CC index(es), new beam information </w:t>
            </w:r>
            <w:r w:rsidRPr="00BD7E97">
              <w:rPr>
                <w:rFonts w:ascii="Times New Roman" w:eastAsia="宋体" w:hAnsi="Times New Roman"/>
                <w:b/>
                <w:szCs w:val="20"/>
              </w:rPr>
              <w:t>(if present)</w:t>
            </w:r>
            <w:r w:rsidRPr="00BD7E97">
              <w:rPr>
                <w:rFonts w:ascii="Times New Roman" w:hAnsi="Times New Roman"/>
                <w:b/>
              </w:rPr>
              <w:t xml:space="preserve"> and beam failure event to be reported by a single report by MAC CE </w:t>
            </w:r>
          </w:p>
          <w:p w14:paraId="29D6E03E"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FFS: whether or not to have spec impact on resource for MAC CE</w:t>
            </w:r>
          </w:p>
          <w:p w14:paraId="33656DCF"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Resource for MAC CE is not triggered by dedicated PUCCH/PRACH for BFR</w:t>
            </w:r>
          </w:p>
          <w:p w14:paraId="55327C62" w14:textId="77777777" w:rsidR="00BD7E97" w:rsidRPr="00BD7E97" w:rsidRDefault="00BD7E97" w:rsidP="00BD7E97">
            <w:pPr>
              <w:pStyle w:val="ListParagraph"/>
              <w:numPr>
                <w:ilvl w:val="1"/>
                <w:numId w:val="20"/>
              </w:numPr>
              <w:rPr>
                <w:rFonts w:ascii="Times New Roman" w:hAnsi="Times New Roman"/>
                <w:b/>
              </w:rPr>
            </w:pPr>
            <w:r w:rsidRPr="00BD7E97">
              <w:rPr>
                <w:rFonts w:ascii="Times New Roman" w:hAnsi="Times New Roman"/>
                <w:b/>
              </w:rPr>
              <w:t xml:space="preserve">Option 2: step 1: UE conveys beam failure event, and step 2: UE reports new beam information </w:t>
            </w:r>
            <w:r w:rsidRPr="00BD7E97">
              <w:rPr>
                <w:rFonts w:ascii="Times New Roman" w:eastAsia="宋体" w:hAnsi="Times New Roman"/>
                <w:b/>
                <w:szCs w:val="20"/>
              </w:rPr>
              <w:t>(if present)</w:t>
            </w:r>
            <w:r w:rsidRPr="00BD7E97">
              <w:rPr>
                <w:rFonts w:ascii="Times New Roman" w:hAnsi="Times New Roman"/>
                <w:b/>
              </w:rPr>
              <w:t xml:space="preserve"> and failed CC index(es)</w:t>
            </w:r>
          </w:p>
          <w:p w14:paraId="0CDAA1CF"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Step 1 is carried by dedicated PUCCH/PRACH resource</w:t>
            </w:r>
          </w:p>
          <w:p w14:paraId="3A7E2C62"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Step 2 is carried by MAC CE or UCI</w:t>
            </w:r>
          </w:p>
          <w:p w14:paraId="15798F8F" w14:textId="77777777" w:rsidR="00BD7E97" w:rsidRPr="00BD7E97" w:rsidRDefault="00BD7E97" w:rsidP="00BD7E97">
            <w:pPr>
              <w:pStyle w:val="ListParagraph"/>
              <w:numPr>
                <w:ilvl w:val="1"/>
                <w:numId w:val="20"/>
              </w:numPr>
              <w:rPr>
                <w:rFonts w:ascii="Times New Roman" w:hAnsi="Times New Roman"/>
                <w:b/>
              </w:rPr>
            </w:pPr>
            <w:r w:rsidRPr="00BD7E97">
              <w:rPr>
                <w:rFonts w:ascii="Times New Roman" w:hAnsi="Times New Roman"/>
                <w:b/>
              </w:rPr>
              <w:t xml:space="preserve">Option 3: step 1: UE conveys beam failure event and failed CC index(es), and step 2: UE reports new beam information </w:t>
            </w:r>
            <w:r w:rsidRPr="00BD7E97">
              <w:rPr>
                <w:rFonts w:ascii="Times New Roman" w:eastAsia="宋体" w:hAnsi="Times New Roman"/>
                <w:b/>
                <w:szCs w:val="20"/>
              </w:rPr>
              <w:t>(if present)</w:t>
            </w:r>
          </w:p>
          <w:p w14:paraId="73852043"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Step 2 is carried by MAC CE or UCI, e.g. AP-CSI</w:t>
            </w:r>
          </w:p>
          <w:p w14:paraId="553396D6"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PUCCH/PRACH is used for step 1 to carry failed CC index(es) implicitly</w:t>
            </w:r>
          </w:p>
          <w:p w14:paraId="372E6A2E" w14:textId="77777777" w:rsidR="00BD7E97" w:rsidRPr="002C1396" w:rsidRDefault="00BD7E97" w:rsidP="00BD7E97">
            <w:pPr>
              <w:pStyle w:val="ListParagraph"/>
              <w:numPr>
                <w:ilvl w:val="3"/>
                <w:numId w:val="20"/>
              </w:numPr>
              <w:rPr>
                <w:rFonts w:ascii="Times New Roman" w:hAnsi="Times New Roman"/>
              </w:rPr>
            </w:pPr>
            <w:r w:rsidRPr="00BD7E97">
              <w:rPr>
                <w:rFonts w:ascii="Times New Roman" w:hAnsi="Times New Roman"/>
                <w:b/>
              </w:rPr>
              <w:t>FFS: whether it is single-bit PUCCH or multi-bit PUCCH</w:t>
            </w:r>
          </w:p>
          <w:p w14:paraId="0464A488" w14:textId="77777777" w:rsidR="00BD7E97" w:rsidRDefault="00BD7E97" w:rsidP="0028223C">
            <w:pPr>
              <w:rPr>
                <w:sz w:val="22"/>
                <w:szCs w:val="22"/>
              </w:rPr>
            </w:pPr>
          </w:p>
        </w:tc>
      </w:tr>
    </w:tbl>
    <w:p w14:paraId="3BE286D8" w14:textId="77777777" w:rsidR="00BD7E97" w:rsidRDefault="00BD7E97" w:rsidP="0028223C">
      <w:pPr>
        <w:ind w:firstLine="284"/>
        <w:jc w:val="both"/>
        <w:rPr>
          <w:sz w:val="22"/>
          <w:szCs w:val="22"/>
        </w:rPr>
      </w:pPr>
    </w:p>
    <w:p w14:paraId="3B4C782C" w14:textId="408C9EA0" w:rsidR="00504E04" w:rsidRPr="006B0C8C" w:rsidRDefault="00504E04" w:rsidP="00504E04">
      <w:pPr>
        <w:ind w:firstLine="284"/>
        <w:jc w:val="both"/>
        <w:rPr>
          <w:b/>
          <w:sz w:val="22"/>
          <w:szCs w:val="22"/>
        </w:rPr>
      </w:pPr>
      <w:r w:rsidRPr="006B0C8C">
        <w:rPr>
          <w:b/>
          <w:sz w:val="22"/>
          <w:szCs w:val="22"/>
        </w:rPr>
        <w:t xml:space="preserve">Issue </w:t>
      </w:r>
      <w:r w:rsidR="00F72E6B">
        <w:rPr>
          <w:b/>
          <w:sz w:val="22"/>
          <w:szCs w:val="22"/>
        </w:rPr>
        <w:t>3.4</w:t>
      </w:r>
      <w:r>
        <w:rPr>
          <w:b/>
          <w:sz w:val="22"/>
          <w:szCs w:val="22"/>
        </w:rPr>
        <w:t>-</w:t>
      </w:r>
      <w:r w:rsidRPr="006B0C8C">
        <w:rPr>
          <w:b/>
          <w:sz w:val="22"/>
          <w:szCs w:val="22"/>
        </w:rPr>
        <w:t>1 (</w:t>
      </w:r>
      <w:r>
        <w:rPr>
          <w:b/>
          <w:sz w:val="22"/>
          <w:szCs w:val="22"/>
        </w:rPr>
        <w:t>BFRQ procedure</w:t>
      </w:r>
      <w:r w:rsidRPr="006B0C8C">
        <w:rPr>
          <w:b/>
          <w:sz w:val="22"/>
          <w:szCs w:val="22"/>
        </w:rPr>
        <w:t xml:space="preserve">): </w:t>
      </w:r>
    </w:p>
    <w:p w14:paraId="7FAB1343" w14:textId="50386068" w:rsidR="00504E04" w:rsidRDefault="00504E04" w:rsidP="00504E04">
      <w:pPr>
        <w:pStyle w:val="ListParagraph"/>
        <w:numPr>
          <w:ilvl w:val="0"/>
          <w:numId w:val="28"/>
        </w:numPr>
        <w:jc w:val="both"/>
        <w:rPr>
          <w:rFonts w:ascii="Times New Roman" w:hAnsi="Times New Roman"/>
          <w:b/>
        </w:rPr>
      </w:pPr>
      <w:r>
        <w:rPr>
          <w:rFonts w:ascii="Times New Roman" w:hAnsi="Times New Roman"/>
          <w:b/>
        </w:rPr>
        <w:t>On BFRQ procedure,</w:t>
      </w:r>
    </w:p>
    <w:p w14:paraId="610EE507" w14:textId="6B135AE5" w:rsidR="00504E04" w:rsidRDefault="00504E04" w:rsidP="00504E04">
      <w:pPr>
        <w:pStyle w:val="ListParagraph"/>
        <w:numPr>
          <w:ilvl w:val="1"/>
          <w:numId w:val="28"/>
        </w:numPr>
        <w:jc w:val="both"/>
        <w:rPr>
          <w:rFonts w:ascii="Times New Roman" w:hAnsi="Times New Roman"/>
          <w:b/>
        </w:rPr>
      </w:pPr>
      <w:r>
        <w:rPr>
          <w:rFonts w:ascii="Times New Roman" w:hAnsi="Times New Roman"/>
          <w:b/>
        </w:rPr>
        <w:t>Option 1 is supported</w:t>
      </w:r>
    </w:p>
    <w:p w14:paraId="137528C5" w14:textId="0F4E01EE" w:rsidR="00504E04" w:rsidRDefault="00504E04" w:rsidP="00504E04">
      <w:pPr>
        <w:pStyle w:val="ListParagraph"/>
        <w:numPr>
          <w:ilvl w:val="2"/>
          <w:numId w:val="28"/>
        </w:numPr>
        <w:jc w:val="both"/>
        <w:rPr>
          <w:rFonts w:ascii="Times New Roman" w:hAnsi="Times New Roman"/>
          <w:b/>
        </w:rPr>
      </w:pPr>
      <w:r>
        <w:rPr>
          <w:rFonts w:ascii="Times New Roman" w:hAnsi="Times New Roman"/>
          <w:b/>
        </w:rPr>
        <w:t>Support:</w:t>
      </w:r>
      <w:r w:rsidR="00D70388">
        <w:rPr>
          <w:rFonts w:ascii="Times New Roman" w:hAnsi="Times New Roman"/>
          <w:b/>
        </w:rPr>
        <w:t xml:space="preserve"> </w:t>
      </w:r>
      <w:r w:rsidR="00D76840">
        <w:rPr>
          <w:rFonts w:ascii="Times New Roman" w:hAnsi="Times New Roman"/>
          <w:b/>
        </w:rPr>
        <w:t>Lenovo/Motorola, CATT</w:t>
      </w:r>
      <w:r w:rsidR="006C1022">
        <w:rPr>
          <w:rFonts w:ascii="Times New Roman" w:hAnsi="Times New Roman"/>
          <w:b/>
        </w:rPr>
        <w:t>, Nokia/NSB</w:t>
      </w:r>
      <w:r w:rsidR="009D272A">
        <w:rPr>
          <w:rFonts w:ascii="Times New Roman" w:hAnsi="Times New Roman"/>
          <w:b/>
        </w:rPr>
        <w:t>, Ericsson</w:t>
      </w:r>
      <w:r w:rsidR="008D2FE7">
        <w:rPr>
          <w:rFonts w:ascii="Times New Roman" w:hAnsi="Times New Roman"/>
          <w:b/>
        </w:rPr>
        <w:t>, Xiaomi, Convida</w:t>
      </w:r>
      <w:r w:rsidR="00641ABC">
        <w:rPr>
          <w:rFonts w:ascii="Times New Roman" w:hAnsi="Times New Roman"/>
          <w:b/>
        </w:rPr>
        <w:t>, vivo</w:t>
      </w:r>
    </w:p>
    <w:p w14:paraId="10A9BE46" w14:textId="4F738F08" w:rsidR="00504E04" w:rsidRDefault="00504E04" w:rsidP="00504E04">
      <w:pPr>
        <w:pStyle w:val="ListParagraph"/>
        <w:numPr>
          <w:ilvl w:val="1"/>
          <w:numId w:val="28"/>
        </w:numPr>
        <w:jc w:val="both"/>
        <w:rPr>
          <w:rFonts w:ascii="Times New Roman" w:hAnsi="Times New Roman"/>
          <w:b/>
        </w:rPr>
      </w:pPr>
      <w:r>
        <w:rPr>
          <w:rFonts w:ascii="Times New Roman" w:hAnsi="Times New Roman"/>
          <w:b/>
        </w:rPr>
        <w:t>Option 2 is supported</w:t>
      </w:r>
    </w:p>
    <w:p w14:paraId="5AF53974" w14:textId="0FB16F07" w:rsidR="00504E04" w:rsidRDefault="00504E04" w:rsidP="00504E04">
      <w:pPr>
        <w:pStyle w:val="ListParagraph"/>
        <w:numPr>
          <w:ilvl w:val="2"/>
          <w:numId w:val="28"/>
        </w:numPr>
        <w:jc w:val="both"/>
        <w:rPr>
          <w:rFonts w:ascii="Times New Roman" w:hAnsi="Times New Roman"/>
          <w:b/>
        </w:rPr>
      </w:pPr>
      <w:r>
        <w:rPr>
          <w:rFonts w:ascii="Times New Roman" w:hAnsi="Times New Roman"/>
          <w:b/>
        </w:rPr>
        <w:t xml:space="preserve">Support: </w:t>
      </w:r>
      <w:r w:rsidR="00D70388">
        <w:rPr>
          <w:rFonts w:ascii="Times New Roman" w:hAnsi="Times New Roman"/>
          <w:b/>
        </w:rPr>
        <w:t>Huawei</w:t>
      </w:r>
      <w:r w:rsidR="00903B4C">
        <w:rPr>
          <w:rFonts w:ascii="Times New Roman" w:hAnsi="Times New Roman"/>
          <w:b/>
        </w:rPr>
        <w:t xml:space="preserve">, </w:t>
      </w:r>
      <w:r w:rsidR="00D70388">
        <w:rPr>
          <w:rFonts w:ascii="Times New Roman" w:hAnsi="Times New Roman"/>
          <w:b/>
        </w:rPr>
        <w:t>HiSilicon</w:t>
      </w:r>
      <w:r w:rsidR="00D76840">
        <w:rPr>
          <w:rFonts w:ascii="Times New Roman" w:hAnsi="Times New Roman"/>
          <w:b/>
        </w:rPr>
        <w:t>, CATT</w:t>
      </w:r>
      <w:r w:rsidR="0073461B">
        <w:rPr>
          <w:rFonts w:ascii="Times New Roman" w:hAnsi="Times New Roman"/>
          <w:b/>
        </w:rPr>
        <w:t>, Fujitsu</w:t>
      </w:r>
      <w:r w:rsidR="00212A21">
        <w:rPr>
          <w:rFonts w:ascii="Times New Roman" w:hAnsi="Times New Roman"/>
          <w:b/>
        </w:rPr>
        <w:t>, MTK, LG</w:t>
      </w:r>
      <w:r w:rsidR="00D122A2">
        <w:rPr>
          <w:rFonts w:ascii="Times New Roman" w:hAnsi="Times New Roman"/>
          <w:b/>
        </w:rPr>
        <w:t>, Sony</w:t>
      </w:r>
      <w:r w:rsidR="00207F58">
        <w:rPr>
          <w:rFonts w:ascii="Times New Roman" w:hAnsi="Times New Roman"/>
          <w:b/>
        </w:rPr>
        <w:t>, CAICT</w:t>
      </w:r>
      <w:r w:rsidR="0053016F">
        <w:rPr>
          <w:rFonts w:ascii="Times New Roman" w:hAnsi="Times New Roman"/>
          <w:b/>
        </w:rPr>
        <w:t>, Qualcomm</w:t>
      </w:r>
      <w:r w:rsidR="006C1022">
        <w:rPr>
          <w:rFonts w:ascii="Times New Roman" w:hAnsi="Times New Roman"/>
          <w:b/>
        </w:rPr>
        <w:t>, Nokia/NSB</w:t>
      </w:r>
      <w:r w:rsidR="009D272A">
        <w:rPr>
          <w:rFonts w:ascii="Times New Roman" w:hAnsi="Times New Roman"/>
          <w:b/>
        </w:rPr>
        <w:t>, APT, Ericsson</w:t>
      </w:r>
      <w:r w:rsidR="008D2FE7">
        <w:rPr>
          <w:rFonts w:ascii="Times New Roman" w:hAnsi="Times New Roman"/>
          <w:b/>
        </w:rPr>
        <w:t>, Xiaomi</w:t>
      </w:r>
      <w:r w:rsidR="00F33299">
        <w:rPr>
          <w:rFonts w:ascii="Times New Roman" w:hAnsi="Times New Roman"/>
          <w:b/>
        </w:rPr>
        <w:t>, AT&amp;T</w:t>
      </w:r>
      <w:r w:rsidR="00513920">
        <w:rPr>
          <w:rFonts w:ascii="Times New Roman" w:hAnsi="Times New Roman"/>
          <w:b/>
        </w:rPr>
        <w:t>, ASUS</w:t>
      </w:r>
    </w:p>
    <w:p w14:paraId="1F43085D" w14:textId="5AF7EAF0" w:rsidR="00504E04" w:rsidRDefault="00504E04" w:rsidP="00504E04">
      <w:pPr>
        <w:pStyle w:val="ListParagraph"/>
        <w:numPr>
          <w:ilvl w:val="1"/>
          <w:numId w:val="28"/>
        </w:numPr>
        <w:jc w:val="both"/>
        <w:rPr>
          <w:rFonts w:ascii="Times New Roman" w:hAnsi="Times New Roman"/>
          <w:b/>
        </w:rPr>
      </w:pPr>
      <w:r>
        <w:rPr>
          <w:rFonts w:ascii="Times New Roman" w:hAnsi="Times New Roman"/>
          <w:b/>
        </w:rPr>
        <w:t>Option 3 is supported</w:t>
      </w:r>
    </w:p>
    <w:p w14:paraId="73FCED8C" w14:textId="663CFEDC" w:rsidR="00504E04" w:rsidRPr="006B0C8C" w:rsidRDefault="00504E04" w:rsidP="00504E04">
      <w:pPr>
        <w:pStyle w:val="ListParagraph"/>
        <w:numPr>
          <w:ilvl w:val="2"/>
          <w:numId w:val="28"/>
        </w:numPr>
        <w:jc w:val="both"/>
        <w:rPr>
          <w:rFonts w:ascii="Times New Roman" w:hAnsi="Times New Roman"/>
          <w:b/>
        </w:rPr>
      </w:pPr>
      <w:r>
        <w:rPr>
          <w:rFonts w:ascii="Times New Roman" w:hAnsi="Times New Roman"/>
          <w:b/>
        </w:rPr>
        <w:t>Support:</w:t>
      </w:r>
      <w:r w:rsidR="00181DFE">
        <w:rPr>
          <w:rFonts w:ascii="Times New Roman" w:hAnsi="Times New Roman"/>
          <w:b/>
        </w:rPr>
        <w:t xml:space="preserve"> ZTE</w:t>
      </w:r>
      <w:r w:rsidR="00D76840">
        <w:rPr>
          <w:rFonts w:ascii="Times New Roman" w:hAnsi="Times New Roman"/>
          <w:b/>
        </w:rPr>
        <w:t>, OPPO</w:t>
      </w:r>
      <w:r w:rsidR="0073461B">
        <w:rPr>
          <w:rFonts w:ascii="Times New Roman" w:hAnsi="Times New Roman"/>
          <w:b/>
        </w:rPr>
        <w:t>, NEC</w:t>
      </w:r>
      <w:r w:rsidR="00397752">
        <w:rPr>
          <w:rFonts w:ascii="Times New Roman" w:hAnsi="Times New Roman"/>
          <w:b/>
        </w:rPr>
        <w:t>, Samsung</w:t>
      </w:r>
      <w:r w:rsidR="009D272A">
        <w:rPr>
          <w:rFonts w:ascii="Times New Roman" w:hAnsi="Times New Roman"/>
          <w:b/>
        </w:rPr>
        <w:t>, APT</w:t>
      </w:r>
      <w:r w:rsidR="00513920">
        <w:rPr>
          <w:rFonts w:ascii="Times New Roman" w:hAnsi="Times New Roman"/>
          <w:b/>
        </w:rPr>
        <w:t>, ASUS</w:t>
      </w:r>
    </w:p>
    <w:p w14:paraId="2EDBF099" w14:textId="77777777" w:rsidR="00504E04" w:rsidRDefault="00504E04" w:rsidP="0028223C">
      <w:pPr>
        <w:ind w:firstLine="284"/>
        <w:jc w:val="both"/>
        <w:rPr>
          <w:sz w:val="22"/>
          <w:szCs w:val="22"/>
        </w:rPr>
      </w:pPr>
    </w:p>
    <w:p w14:paraId="23E55426" w14:textId="013FF20B" w:rsidR="00A11AF0" w:rsidRDefault="00A11AF0" w:rsidP="00A11AF0">
      <w:pPr>
        <w:ind w:firstLine="284"/>
        <w:jc w:val="both"/>
        <w:rPr>
          <w:sz w:val="22"/>
          <w:szCs w:val="22"/>
        </w:rPr>
      </w:pPr>
      <w:r w:rsidRPr="00767CC4">
        <w:rPr>
          <w:sz w:val="22"/>
          <w:szCs w:val="22"/>
          <w:u w:val="single"/>
        </w:rPr>
        <w:t>FL observation</w:t>
      </w:r>
      <w:r>
        <w:rPr>
          <w:sz w:val="22"/>
          <w:szCs w:val="22"/>
        </w:rPr>
        <w:t>: slightly majority support for option 2, which seems to be more acceptable than other options.</w:t>
      </w:r>
    </w:p>
    <w:p w14:paraId="485C9C4F" w14:textId="761178D0" w:rsidR="00A11AF0" w:rsidRDefault="00A11AF0" w:rsidP="0028223C">
      <w:pPr>
        <w:ind w:firstLine="284"/>
        <w:jc w:val="both"/>
        <w:rPr>
          <w:sz w:val="22"/>
          <w:szCs w:val="22"/>
        </w:rPr>
      </w:pPr>
    </w:p>
    <w:p w14:paraId="7258E2F0" w14:textId="79CDE579" w:rsidR="001B26E2" w:rsidRDefault="001B26E2" w:rsidP="0028223C">
      <w:pPr>
        <w:ind w:firstLine="284"/>
        <w:jc w:val="both"/>
        <w:rPr>
          <w:sz w:val="22"/>
          <w:szCs w:val="22"/>
        </w:rPr>
      </w:pPr>
      <w:r w:rsidRPr="001B26E2">
        <w:rPr>
          <w:sz w:val="22"/>
          <w:szCs w:val="22"/>
          <w:highlight w:val="blue"/>
        </w:rPr>
        <w:t>Offline proposal</w:t>
      </w:r>
    </w:p>
    <w:p w14:paraId="6AE94D76" w14:textId="77777777" w:rsidR="001B26E2" w:rsidRDefault="001B26E2" w:rsidP="001B26E2">
      <w:pPr>
        <w:pStyle w:val="ListParagraph"/>
        <w:numPr>
          <w:ilvl w:val="0"/>
          <w:numId w:val="28"/>
        </w:numPr>
        <w:jc w:val="both"/>
        <w:rPr>
          <w:rFonts w:ascii="Times New Roman" w:hAnsi="Times New Roman"/>
          <w:b/>
        </w:rPr>
      </w:pPr>
      <w:r>
        <w:rPr>
          <w:rFonts w:ascii="Times New Roman" w:hAnsi="Times New Roman"/>
          <w:b/>
        </w:rPr>
        <w:t>On BFRQ procedure, option 2 is supported.</w:t>
      </w:r>
    </w:p>
    <w:p w14:paraId="134DA779" w14:textId="77777777" w:rsidR="001B26E2" w:rsidRDefault="001B26E2" w:rsidP="001B26E2">
      <w:pPr>
        <w:pStyle w:val="ListParagraph"/>
        <w:numPr>
          <w:ilvl w:val="1"/>
          <w:numId w:val="28"/>
        </w:numPr>
        <w:jc w:val="both"/>
        <w:rPr>
          <w:rFonts w:ascii="Times New Roman" w:hAnsi="Times New Roman"/>
          <w:b/>
        </w:rPr>
      </w:pPr>
      <w:r>
        <w:rPr>
          <w:rFonts w:ascii="Times New Roman" w:hAnsi="Times New Roman"/>
          <w:b/>
        </w:rPr>
        <w:t>Step 1 can be carried by a dedicated SR-like PUCCH resource for BFR</w:t>
      </w:r>
    </w:p>
    <w:p w14:paraId="251E8D53" w14:textId="77777777" w:rsidR="001B26E2" w:rsidRDefault="001B26E2" w:rsidP="001B26E2">
      <w:pPr>
        <w:pStyle w:val="ListParagraph"/>
        <w:numPr>
          <w:ilvl w:val="2"/>
          <w:numId w:val="28"/>
        </w:numPr>
        <w:jc w:val="both"/>
        <w:rPr>
          <w:rFonts w:ascii="Times New Roman" w:hAnsi="Times New Roman"/>
          <w:b/>
        </w:rPr>
      </w:pPr>
      <w:r>
        <w:rPr>
          <w:rFonts w:ascii="Times New Roman" w:hAnsi="Times New Roman"/>
          <w:b/>
        </w:rPr>
        <w:t>FFS: details</w:t>
      </w:r>
    </w:p>
    <w:p w14:paraId="20205DC1" w14:textId="77777777" w:rsidR="001B26E2" w:rsidRDefault="001B26E2" w:rsidP="001B26E2">
      <w:pPr>
        <w:pStyle w:val="ListParagraph"/>
        <w:numPr>
          <w:ilvl w:val="1"/>
          <w:numId w:val="28"/>
        </w:numPr>
        <w:jc w:val="both"/>
        <w:rPr>
          <w:rFonts w:ascii="Times New Roman" w:hAnsi="Times New Roman"/>
          <w:b/>
        </w:rPr>
      </w:pPr>
      <w:r>
        <w:rPr>
          <w:rFonts w:ascii="Times New Roman" w:hAnsi="Times New Roman"/>
          <w:b/>
        </w:rPr>
        <w:t xml:space="preserve">Step 2 is carried by MAC CE </w:t>
      </w:r>
    </w:p>
    <w:p w14:paraId="570707DF" w14:textId="77777777" w:rsidR="001B26E2" w:rsidRDefault="001B26E2" w:rsidP="0028223C">
      <w:pPr>
        <w:ind w:firstLine="284"/>
        <w:jc w:val="both"/>
        <w:rPr>
          <w:sz w:val="22"/>
          <w:szCs w:val="22"/>
        </w:rPr>
      </w:pPr>
    </w:p>
    <w:p w14:paraId="2FF2C5E8" w14:textId="77777777" w:rsidR="00504E04" w:rsidRDefault="00504E04" w:rsidP="00504E04">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504E04" w14:paraId="27DA00B2" w14:textId="77777777" w:rsidTr="008D2F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0F9F2742" w14:textId="77777777" w:rsidR="00504E04" w:rsidRDefault="00504E04" w:rsidP="008D2FE7">
            <w:pPr>
              <w:jc w:val="both"/>
              <w:rPr>
                <w:sz w:val="22"/>
                <w:szCs w:val="22"/>
              </w:rPr>
            </w:pPr>
            <w:r>
              <w:rPr>
                <w:sz w:val="22"/>
                <w:szCs w:val="22"/>
              </w:rPr>
              <w:t>Company</w:t>
            </w:r>
          </w:p>
        </w:tc>
        <w:tc>
          <w:tcPr>
            <w:tcW w:w="6904" w:type="dxa"/>
          </w:tcPr>
          <w:p w14:paraId="67B1B783" w14:textId="77777777" w:rsidR="00504E04" w:rsidRDefault="00504E04" w:rsidP="008D2FE7">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504E04" w14:paraId="6E75E7AD"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15979EA" w14:textId="1764BB0A" w:rsidR="00504E04" w:rsidRDefault="0059401E" w:rsidP="008D2FE7">
            <w:pPr>
              <w:jc w:val="both"/>
              <w:rPr>
                <w:sz w:val="22"/>
                <w:szCs w:val="22"/>
              </w:rPr>
            </w:pPr>
            <w:r>
              <w:rPr>
                <w:sz w:val="22"/>
                <w:szCs w:val="22"/>
              </w:rPr>
              <w:t>Ericsson</w:t>
            </w:r>
          </w:p>
        </w:tc>
        <w:tc>
          <w:tcPr>
            <w:tcW w:w="6904" w:type="dxa"/>
          </w:tcPr>
          <w:p w14:paraId="10A6EA44" w14:textId="0FEFC3C6" w:rsidR="00504E04" w:rsidRDefault="00942655" w:rsidP="008D2FE7">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We propose to down-select to option 1 and option 2: option 3 will not work for a realistic number of SCells </w:t>
            </w:r>
          </w:p>
        </w:tc>
      </w:tr>
      <w:tr w:rsidR="00504E04" w14:paraId="3C34AE4C"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3C45C1CC" w14:textId="5E733BE8" w:rsidR="00504E04" w:rsidRDefault="00380B79" w:rsidP="008D2FE7">
            <w:pPr>
              <w:jc w:val="both"/>
              <w:rPr>
                <w:sz w:val="22"/>
                <w:szCs w:val="22"/>
              </w:rPr>
            </w:pPr>
            <w:r>
              <w:rPr>
                <w:sz w:val="22"/>
                <w:szCs w:val="22"/>
              </w:rPr>
              <w:t>MTK</w:t>
            </w:r>
          </w:p>
        </w:tc>
        <w:tc>
          <w:tcPr>
            <w:tcW w:w="6904" w:type="dxa"/>
          </w:tcPr>
          <w:p w14:paraId="7F2E24AF" w14:textId="6D462141" w:rsidR="00504E04" w:rsidRDefault="00380B79" w:rsidP="008D2FE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We support option 2. </w:t>
            </w:r>
            <w:r w:rsidRPr="00380B79">
              <w:rPr>
                <w:sz w:val="22"/>
                <w:szCs w:val="22"/>
              </w:rPr>
              <w:t xml:space="preserve">For option 1, there is no dedicated resource by which </w:t>
            </w:r>
            <w:r w:rsidR="006570F1">
              <w:rPr>
                <w:sz w:val="22"/>
                <w:szCs w:val="22"/>
              </w:rPr>
              <w:t xml:space="preserve">the </w:t>
            </w:r>
            <w:r w:rsidRPr="00380B79">
              <w:rPr>
                <w:sz w:val="22"/>
                <w:szCs w:val="22"/>
              </w:rPr>
              <w:t xml:space="preserve">UE can inform </w:t>
            </w:r>
            <w:r w:rsidR="006570F1">
              <w:rPr>
                <w:sz w:val="22"/>
                <w:szCs w:val="22"/>
              </w:rPr>
              <w:t xml:space="preserve">the </w:t>
            </w:r>
            <w:r w:rsidRPr="00380B79">
              <w:rPr>
                <w:sz w:val="22"/>
                <w:szCs w:val="22"/>
              </w:rPr>
              <w:t>gNB of the beam failure.</w:t>
            </w:r>
            <w:r>
              <w:rPr>
                <w:sz w:val="22"/>
                <w:szCs w:val="22"/>
              </w:rPr>
              <w:t xml:space="preserve"> The gNB may not allocate the enough UL grant to report SCell beam failure. The standard doesn’t mandate the minimum UL grant. Compared to LTE, </w:t>
            </w:r>
            <w:r w:rsidRPr="00380B79">
              <w:rPr>
                <w:sz w:val="22"/>
                <w:szCs w:val="22"/>
              </w:rPr>
              <w:t>the gNB could assign even smaller grant using symbol level allocation in NR as a default grant responding the SR</w:t>
            </w:r>
            <w:r>
              <w:rPr>
                <w:sz w:val="22"/>
                <w:szCs w:val="22"/>
              </w:rPr>
              <w:t xml:space="preserve">. </w:t>
            </w:r>
            <w:r w:rsidR="001C6436">
              <w:rPr>
                <w:sz w:val="22"/>
                <w:szCs w:val="22"/>
              </w:rPr>
              <w:t xml:space="preserve">Thus, initial BSR procedure is necessary for option 1. </w:t>
            </w:r>
            <w:r w:rsidRPr="00380B79">
              <w:rPr>
                <w:sz w:val="22"/>
                <w:szCs w:val="22"/>
              </w:rPr>
              <w:t xml:space="preserve">More importantly, if gNB doesn’t know the beam failure, the UL </w:t>
            </w:r>
            <w:r>
              <w:rPr>
                <w:sz w:val="22"/>
                <w:szCs w:val="22"/>
              </w:rPr>
              <w:t>grant</w:t>
            </w:r>
            <w:r w:rsidRPr="00380B79">
              <w:rPr>
                <w:sz w:val="22"/>
                <w:szCs w:val="22"/>
              </w:rPr>
              <w:t xml:space="preserve"> could be delayed. For example, if the UE received a lot of UL grants for PCell right before SCell beam failure, then the UL assignment of the UE will be delayed due to the low scheduling metric (ex, PF metric). Another example is the case of high UL traffic. If there are too much UL traffic in PCell at that time, the UL grant will be delayed, too.</w:t>
            </w:r>
            <w:r w:rsidR="001C6436">
              <w:rPr>
                <w:sz w:val="22"/>
                <w:szCs w:val="22"/>
              </w:rPr>
              <w:t xml:space="preserve"> </w:t>
            </w:r>
          </w:p>
          <w:p w14:paraId="152401CE" w14:textId="173CF8E1" w:rsidR="001C6436" w:rsidRDefault="00184BE1" w:rsidP="008D2FE7">
            <w:pPr>
              <w:jc w:val="both"/>
              <w:cnfStyle w:val="000000000000" w:firstRow="0" w:lastRow="0" w:firstColumn="0" w:lastColumn="0" w:oddVBand="0" w:evenVBand="0" w:oddHBand="0" w:evenHBand="0" w:firstRowFirstColumn="0" w:firstRowLastColumn="0" w:lastRowFirstColumn="0" w:lastRowLastColumn="0"/>
              <w:rPr>
                <w:sz w:val="22"/>
                <w:szCs w:val="22"/>
              </w:rPr>
            </w:pPr>
            <w:r>
              <w:t>For</w:t>
            </w:r>
            <w:r w:rsidR="001C6436">
              <w:t xml:space="preserve"> option 2, the gNB knows the SCell beam failure of the UE</w:t>
            </w:r>
            <w:r w:rsidR="00C77E31">
              <w:t xml:space="preserve"> by the dedicated resource</w:t>
            </w:r>
            <w:r w:rsidR="001C6436">
              <w:t xml:space="preserve">. </w:t>
            </w:r>
            <w:r w:rsidR="00C77E31">
              <w:t>Then, t</w:t>
            </w:r>
            <w:r w:rsidR="001C6436">
              <w:t>he gNB prioritize the UL grant for the UE to avoid the latency like the retransmission traffic. The gNB normally prioritize the scheduling for retransmission traffic. This approach is actually used for the URLLC traffic using the different type of SR. Moreover, the gNB can assign the enough UL grant to the UE to transmit the SCell beam reports. Thus, the UE is expected to receive the guaranteed UL grant with the enough size.</w:t>
            </w:r>
          </w:p>
          <w:p w14:paraId="5B2882F4" w14:textId="39A1661C" w:rsidR="00380B79" w:rsidRDefault="00184BE1" w:rsidP="001C6436">
            <w:pPr>
              <w:jc w:val="both"/>
              <w:cnfStyle w:val="000000000000" w:firstRow="0" w:lastRow="0" w:firstColumn="0" w:lastColumn="0" w:oddVBand="0" w:evenVBand="0" w:oddHBand="0" w:evenHBand="0" w:firstRowFirstColumn="0" w:firstRowLastColumn="0" w:lastRowFirstColumn="0" w:lastRowLastColumn="0"/>
              <w:rPr>
                <w:sz w:val="22"/>
                <w:szCs w:val="22"/>
              </w:rPr>
            </w:pPr>
            <w:r>
              <w:t>For</w:t>
            </w:r>
            <w:r w:rsidR="00380B79">
              <w:t xml:space="preserve"> option 3, we need to assign more dedicated resources to convey SCell indices. However, only one resource (PUCCH or PRACH) is required for option 2 regardless of the number of SCells. As the number of SCell increases, the overhead can be large.</w:t>
            </w:r>
          </w:p>
        </w:tc>
      </w:tr>
      <w:tr w:rsidR="00740138" w14:paraId="60458C08"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43E4BE8" w14:textId="692010CB" w:rsidR="00740138" w:rsidRDefault="00740138" w:rsidP="002E4D98">
            <w:pPr>
              <w:jc w:val="both"/>
              <w:rPr>
                <w:sz w:val="22"/>
                <w:szCs w:val="22"/>
              </w:rPr>
            </w:pPr>
            <w:r>
              <w:rPr>
                <w:sz w:val="22"/>
                <w:szCs w:val="22"/>
              </w:rPr>
              <w:t>O</w:t>
            </w:r>
            <w:r w:rsidR="002E4D98">
              <w:rPr>
                <w:sz w:val="22"/>
                <w:szCs w:val="22"/>
              </w:rPr>
              <w:t>PPO</w:t>
            </w:r>
          </w:p>
        </w:tc>
        <w:tc>
          <w:tcPr>
            <w:tcW w:w="6904" w:type="dxa"/>
          </w:tcPr>
          <w:p w14:paraId="34F2C392" w14:textId="6F8C00AC" w:rsidR="00740138" w:rsidRDefault="00740138" w:rsidP="00740138">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Do not agree the statement that option 3 does not work for a realistic number of SCells. The payload in step 1 message is not issue, for example a bit-map can be reported in PUCCH and each bit corresponds to one SCell.  The benefit of Option 3 is the gNB is able to know exactly which SCell(s) fails with the shortest latency and then gNB the can react immediately. In our view, Option 3 can provide the latest latency for the whole SCell BFR operation, in comparison to Option 1 and Option 2</w:t>
            </w:r>
          </w:p>
        </w:tc>
      </w:tr>
      <w:tr w:rsidR="00542B00" w14:paraId="3B06F6C5"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6B2846EB" w14:textId="1E6A88AF" w:rsidR="00542B00" w:rsidRDefault="00542B00" w:rsidP="00542B00">
            <w:pPr>
              <w:jc w:val="both"/>
              <w:rPr>
                <w:sz w:val="22"/>
                <w:szCs w:val="22"/>
              </w:rPr>
            </w:pPr>
            <w:r>
              <w:rPr>
                <w:rFonts w:hint="eastAsia"/>
                <w:sz w:val="22"/>
                <w:szCs w:val="22"/>
              </w:rPr>
              <w:t>ZTE</w:t>
            </w:r>
          </w:p>
        </w:tc>
        <w:tc>
          <w:tcPr>
            <w:tcW w:w="6904" w:type="dxa"/>
          </w:tcPr>
          <w:p w14:paraId="780A6096" w14:textId="77777777" w:rsidR="00542B00" w:rsidRDefault="00542B00" w:rsidP="00542B0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We disagree with Ericsson that “</w:t>
            </w:r>
            <w:r w:rsidRPr="005D58C8">
              <w:rPr>
                <w:sz w:val="22"/>
                <w:szCs w:val="22"/>
              </w:rPr>
              <w:t xml:space="preserve">a realistic number </w:t>
            </w:r>
            <w:r>
              <w:rPr>
                <w:sz w:val="22"/>
                <w:szCs w:val="22"/>
              </w:rPr>
              <w:t xml:space="preserve">or huge number </w:t>
            </w:r>
            <w:r w:rsidRPr="005D58C8">
              <w:rPr>
                <w:sz w:val="22"/>
                <w:szCs w:val="22"/>
              </w:rPr>
              <w:t>of SCells</w:t>
            </w:r>
            <w:r>
              <w:rPr>
                <w:sz w:val="22"/>
                <w:szCs w:val="22"/>
              </w:rPr>
              <w:t>” should be considered for SCell-BFR, due to the reason that we mentioned in Section 3.2. No more than 2 SCells need to be considered for BFR.</w:t>
            </w:r>
          </w:p>
          <w:p w14:paraId="4128517B" w14:textId="77777777" w:rsidR="00542B00" w:rsidRDefault="00542B00" w:rsidP="00542B0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Regarding Option1, we share the same views with MTK that Option1 can NOT satisfy the requirement of latency for SCell BFR. In such case, </w:t>
            </w:r>
            <w:r w:rsidRPr="00E821D3">
              <w:rPr>
                <w:sz w:val="22"/>
                <w:szCs w:val="22"/>
              </w:rPr>
              <w:t>the gNB may NOT schedule PUSCH transmission immediately as a typical case, and consequently the latency for SCell BFR procedure is unpredictable.</w:t>
            </w:r>
          </w:p>
          <w:p w14:paraId="42CAA03E" w14:textId="77777777" w:rsidR="00542B00" w:rsidRDefault="00542B00" w:rsidP="00542B0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Option3 can work well with limited overhead (e.g., the same or only 1 bit more than Option2) as mentioned in Section 3.2 in first step. Compared with option2, the following advantages can be identified</w:t>
            </w:r>
          </w:p>
          <w:p w14:paraId="72724C14" w14:textId="77777777" w:rsidR="00542B00" w:rsidRPr="004C335F" w:rsidRDefault="00542B00" w:rsidP="00542B00">
            <w:pPr>
              <w:pStyle w:val="ListParagraph"/>
              <w:numPr>
                <w:ilvl w:val="0"/>
                <w:numId w:val="33"/>
              </w:numPr>
              <w:jc w:val="both"/>
              <w:cnfStyle w:val="000000000000" w:firstRow="0" w:lastRow="0" w:firstColumn="0" w:lastColumn="0" w:oddVBand="0" w:evenVBand="0" w:oddHBand="0" w:evenHBand="0" w:firstRowFirstColumn="0" w:firstRowLastColumn="0" w:lastRowFirstColumn="0" w:lastRowLastColumn="0"/>
            </w:pPr>
            <w:r w:rsidRPr="007C2778">
              <w:rPr>
                <w:rFonts w:ascii="Times New Roman" w:hAnsi="Times New Roman"/>
                <w:lang w:val="en-GB"/>
              </w:rPr>
              <w:t xml:space="preserve">#1 </w:t>
            </w:r>
            <w:r w:rsidRPr="007C2778">
              <w:rPr>
                <w:rFonts w:ascii="Times New Roman" w:hAnsi="Times New Roman"/>
              </w:rPr>
              <w:t xml:space="preserve">According to cell information in the 1-step, the gNB </w:t>
            </w:r>
            <w:r>
              <w:rPr>
                <w:rFonts w:ascii="Times New Roman" w:hAnsi="Times New Roman"/>
              </w:rPr>
              <w:t>will</w:t>
            </w:r>
            <w:r w:rsidRPr="007C2778">
              <w:rPr>
                <w:rFonts w:ascii="Times New Roman" w:hAnsi="Times New Roman"/>
              </w:rPr>
              <w:t xml:space="preserve"> </w:t>
            </w:r>
            <w:r>
              <w:rPr>
                <w:rFonts w:ascii="Times New Roman" w:hAnsi="Times New Roman"/>
              </w:rPr>
              <w:t>NOT</w:t>
            </w:r>
            <w:r w:rsidRPr="00E821D3">
              <w:rPr>
                <w:rFonts w:ascii="Times New Roman" w:hAnsi="Times New Roman"/>
              </w:rPr>
              <w:t xml:space="preserve"> schedule</w:t>
            </w:r>
            <w:r w:rsidRPr="007C2778">
              <w:rPr>
                <w:rFonts w:ascii="Times New Roman" w:hAnsi="Times New Roman"/>
              </w:rPr>
              <w:t xml:space="preserve"> any DL transmission </w:t>
            </w:r>
            <w:r>
              <w:rPr>
                <w:rFonts w:ascii="Times New Roman" w:hAnsi="Times New Roman"/>
              </w:rPr>
              <w:t>in</w:t>
            </w:r>
            <w:r w:rsidRPr="007C2778">
              <w:rPr>
                <w:rFonts w:ascii="Times New Roman" w:hAnsi="Times New Roman"/>
              </w:rPr>
              <w:t xml:space="preserve"> the failed CC</w:t>
            </w:r>
            <w:r>
              <w:rPr>
                <w:rFonts w:ascii="Times New Roman" w:hAnsi="Times New Roman"/>
              </w:rPr>
              <w:t xml:space="preserve"> and recover the corresponding failed cell immediately, which is essential for improving transmission robust and saving resource overheads in the failed cell for the UE.</w:t>
            </w:r>
          </w:p>
          <w:p w14:paraId="7A0549DD" w14:textId="6A1C5927" w:rsidR="00542B00" w:rsidRPr="00F07023" w:rsidRDefault="00542B00" w:rsidP="00542B00">
            <w:pPr>
              <w:pStyle w:val="ListParagraph"/>
              <w:numPr>
                <w:ilvl w:val="0"/>
                <w:numId w:val="33"/>
              </w:numPr>
              <w:jc w:val="both"/>
              <w:cnfStyle w:val="000000000000" w:firstRow="0" w:lastRow="0" w:firstColumn="0" w:lastColumn="0" w:oddVBand="0" w:evenVBand="0" w:oddHBand="0" w:evenHBand="0" w:firstRowFirstColumn="0" w:firstRowLastColumn="0" w:lastRowFirstColumn="0" w:lastRowLastColumn="0"/>
            </w:pPr>
            <w:r>
              <w:rPr>
                <w:rFonts w:ascii="Times New Roman" w:hAnsi="Times New Roman"/>
              </w:rPr>
              <w:t xml:space="preserve">#2 </w:t>
            </w:r>
            <w:r w:rsidR="00672E7E">
              <w:rPr>
                <w:rFonts w:ascii="Times New Roman" w:hAnsi="Times New Roman"/>
              </w:rPr>
              <w:t>Multiple</w:t>
            </w:r>
            <w:r>
              <w:rPr>
                <w:rFonts w:ascii="Times New Roman" w:hAnsi="Times New Roman"/>
              </w:rPr>
              <w:t xml:space="preserve"> failed CC </w:t>
            </w:r>
            <w:r w:rsidR="00672E7E">
              <w:rPr>
                <w:rFonts w:ascii="Times New Roman" w:hAnsi="Times New Roman"/>
              </w:rPr>
              <w:t>index(es)</w:t>
            </w:r>
            <w:r>
              <w:rPr>
                <w:rFonts w:ascii="Times New Roman" w:hAnsi="Times New Roman"/>
              </w:rPr>
              <w:t xml:space="preserve"> can be reported simultaneously</w:t>
            </w:r>
            <w:r w:rsidR="00672E7E">
              <w:rPr>
                <w:rFonts w:ascii="Times New Roman" w:hAnsi="Times New Roman"/>
              </w:rPr>
              <w:t xml:space="preserve"> without collision</w:t>
            </w:r>
            <w:r>
              <w:rPr>
                <w:rFonts w:ascii="Times New Roman" w:hAnsi="Times New Roman"/>
              </w:rPr>
              <w:t xml:space="preserve">, if they occur </w:t>
            </w:r>
            <w:r w:rsidR="00672E7E">
              <w:rPr>
                <w:rFonts w:ascii="Times New Roman" w:hAnsi="Times New Roman"/>
              </w:rPr>
              <w:t xml:space="preserve">together </w:t>
            </w:r>
            <w:r>
              <w:rPr>
                <w:rFonts w:ascii="Times New Roman" w:hAnsi="Times New Roman"/>
              </w:rPr>
              <w:t xml:space="preserve">within one </w:t>
            </w:r>
            <w:r w:rsidR="00672E7E">
              <w:rPr>
                <w:rFonts w:ascii="Times New Roman" w:hAnsi="Times New Roman"/>
              </w:rPr>
              <w:t>periodicity.</w:t>
            </w:r>
          </w:p>
          <w:p w14:paraId="25DD8823" w14:textId="2163501E" w:rsidR="00542B00" w:rsidRDefault="00542B00" w:rsidP="00542B00">
            <w:pPr>
              <w:pStyle w:val="ListParagraph"/>
              <w:numPr>
                <w:ilvl w:val="0"/>
                <w:numId w:val="33"/>
              </w:numPr>
              <w:spacing w:afterLines="50" w:after="120"/>
              <w:ind w:left="714" w:hanging="357"/>
              <w:jc w:val="both"/>
              <w:cnfStyle w:val="000000000000" w:firstRow="0" w:lastRow="0" w:firstColumn="0" w:lastColumn="0" w:oddVBand="0" w:evenVBand="0" w:oddHBand="0" w:evenHBand="0" w:firstRowFirstColumn="0" w:firstRowLastColumn="0" w:lastRowFirstColumn="0" w:lastRowLastColumn="0"/>
            </w:pPr>
            <w:r>
              <w:rPr>
                <w:rFonts w:ascii="Times New Roman" w:hAnsi="Times New Roman" w:hint="eastAsia"/>
              </w:rPr>
              <w:t>#</w:t>
            </w:r>
            <w:r>
              <w:rPr>
                <w:rFonts w:ascii="Times New Roman" w:hAnsi="Times New Roman"/>
              </w:rPr>
              <w:t>3</w:t>
            </w:r>
            <w:r>
              <w:rPr>
                <w:rFonts w:ascii="Times New Roman" w:hAnsi="Times New Roman" w:hint="eastAsia"/>
              </w:rPr>
              <w:t xml:space="preserve"> </w:t>
            </w:r>
            <w:r>
              <w:rPr>
                <w:rFonts w:ascii="Times New Roman" w:hAnsi="Times New Roman"/>
              </w:rPr>
              <w:t>Option 3 can achieve the unified signal design with reusing Rel-15 design as much as possible, e.g., AP-CSI reporting. If going with option2, we need to consider different design for the signals of 2</w:t>
            </w:r>
            <w:r w:rsidRPr="007C2778">
              <w:rPr>
                <w:rFonts w:ascii="Times New Roman" w:hAnsi="Times New Roman"/>
                <w:vertAlign w:val="superscript"/>
              </w:rPr>
              <w:t>nd</w:t>
            </w:r>
            <w:r>
              <w:rPr>
                <w:rFonts w:ascii="Times New Roman" w:hAnsi="Times New Roman"/>
              </w:rPr>
              <w:t xml:space="preserve">  step to support the following cases</w:t>
            </w:r>
          </w:p>
          <w:p w14:paraId="3EBC7DB5" w14:textId="77777777" w:rsidR="00542B00" w:rsidRDefault="00542B00" w:rsidP="00542B00">
            <w:pPr>
              <w:pStyle w:val="ListParagraph"/>
              <w:numPr>
                <w:ilvl w:val="1"/>
                <w:numId w:val="33"/>
              </w:numPr>
              <w:spacing w:afterLines="50" w:after="120"/>
              <w:jc w:val="both"/>
              <w:cnfStyle w:val="000000000000" w:firstRow="0" w:lastRow="0" w:firstColumn="0" w:lastColumn="0" w:oddVBand="0" w:evenVBand="0" w:oddHBand="0" w:evenHBand="0" w:firstRowFirstColumn="0" w:firstRowLastColumn="0" w:lastRowFirstColumn="0" w:lastRowLastColumn="0"/>
            </w:pPr>
            <w:r>
              <w:rPr>
                <w:rFonts w:ascii="Times New Roman" w:hAnsi="Times New Roman"/>
              </w:rPr>
              <w:t>Only one CC or multiple CCs to be recovered;</w:t>
            </w:r>
          </w:p>
          <w:p w14:paraId="03359E4F" w14:textId="602F5E2C" w:rsidR="00542B00" w:rsidRDefault="00542B00" w:rsidP="004C335F">
            <w:pPr>
              <w:pStyle w:val="ListParagraph"/>
              <w:numPr>
                <w:ilvl w:val="1"/>
                <w:numId w:val="33"/>
              </w:numPr>
              <w:spacing w:afterLines="50" w:after="120"/>
              <w:jc w:val="both"/>
              <w:cnfStyle w:val="000000000000" w:firstRow="0" w:lastRow="0" w:firstColumn="0" w:lastColumn="0" w:oddVBand="0" w:evenVBand="0" w:oddHBand="0" w:evenHBand="0" w:firstRowFirstColumn="0" w:firstRowLastColumn="0" w:lastRowFirstColumn="0" w:lastRowLastColumn="0"/>
            </w:pPr>
            <w:r>
              <w:rPr>
                <w:rFonts w:ascii="Times New Roman" w:hAnsi="Times New Roman"/>
              </w:rPr>
              <w:t>New beams to be present or not.</w:t>
            </w:r>
          </w:p>
        </w:tc>
      </w:tr>
      <w:tr w:rsidR="00F33299" w14:paraId="45195028"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BFBAD9D" w14:textId="267DB7D1" w:rsidR="00F33299" w:rsidRDefault="00F33299" w:rsidP="00542B00">
            <w:pPr>
              <w:jc w:val="both"/>
              <w:rPr>
                <w:sz w:val="22"/>
                <w:szCs w:val="22"/>
              </w:rPr>
            </w:pPr>
            <w:r>
              <w:rPr>
                <w:sz w:val="22"/>
                <w:szCs w:val="22"/>
              </w:rPr>
              <w:t>AT&amp;T</w:t>
            </w:r>
          </w:p>
        </w:tc>
        <w:tc>
          <w:tcPr>
            <w:tcW w:w="6904" w:type="dxa"/>
          </w:tcPr>
          <w:p w14:paraId="714026B1" w14:textId="18ACD2CB" w:rsidR="00F33299" w:rsidRDefault="00F33299"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We have a preference for the two step approach in option 2 from a latency perspective, but we can be ok with option 1 with an understanding on how to ensure an UL grant for MAC CE in a timely manner.</w:t>
            </w:r>
          </w:p>
        </w:tc>
      </w:tr>
      <w:tr w:rsidR="00A079E2" w14:paraId="5512D023"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7867EA75" w14:textId="68AA5F76" w:rsidR="00A079E2" w:rsidRDefault="00A079E2" w:rsidP="00A079E2">
            <w:pPr>
              <w:jc w:val="both"/>
              <w:rPr>
                <w:sz w:val="22"/>
                <w:szCs w:val="22"/>
              </w:rPr>
            </w:pPr>
            <w:r>
              <w:rPr>
                <w:sz w:val="22"/>
                <w:szCs w:val="22"/>
              </w:rPr>
              <w:t>Convida Wireless</w:t>
            </w:r>
          </w:p>
        </w:tc>
        <w:tc>
          <w:tcPr>
            <w:tcW w:w="6904" w:type="dxa"/>
          </w:tcPr>
          <w:p w14:paraId="2A505832" w14:textId="77777777"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at least Option 1.</w:t>
            </w:r>
          </w:p>
          <w:p w14:paraId="459A8CA8" w14:textId="6FB8E024"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For the scenario with many DL-only SCells which transmit BFRQ on the same cell (e.g. PCell), it would be beneficial to avoid reserving UL resources dedicated only to BFR</w:t>
            </w:r>
            <w:r w:rsidR="00560A7A">
              <w:rPr>
                <w:sz w:val="22"/>
                <w:szCs w:val="22"/>
              </w:rPr>
              <w:t>, which would be used very seldomly</w:t>
            </w:r>
            <w:r>
              <w:rPr>
                <w:sz w:val="22"/>
                <w:szCs w:val="22"/>
              </w:rPr>
              <w:t>.</w:t>
            </w:r>
          </w:p>
        </w:tc>
      </w:tr>
      <w:tr w:rsidR="00D63913" w14:paraId="2286F338"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74680F1" w14:textId="69BFB825" w:rsidR="00D63913" w:rsidRPr="00851423" w:rsidRDefault="00D63913" w:rsidP="00D63913">
            <w:pPr>
              <w:jc w:val="both"/>
              <w:rPr>
                <w:rFonts w:eastAsia="PMingLiU"/>
                <w:sz w:val="22"/>
                <w:szCs w:val="22"/>
                <w:lang w:eastAsia="zh-TW"/>
              </w:rPr>
            </w:pPr>
            <w:r>
              <w:rPr>
                <w:rFonts w:eastAsia="PMingLiU" w:hint="eastAsia"/>
                <w:sz w:val="22"/>
                <w:szCs w:val="22"/>
                <w:lang w:eastAsia="zh-TW"/>
              </w:rPr>
              <w:t>ASUS</w:t>
            </w:r>
          </w:p>
        </w:tc>
        <w:tc>
          <w:tcPr>
            <w:tcW w:w="6904" w:type="dxa"/>
          </w:tcPr>
          <w:p w14:paraId="0348AE2A" w14:textId="2E94F246" w:rsidR="00D63913" w:rsidRDefault="00D63913" w:rsidP="00D63913">
            <w:pPr>
              <w:jc w:val="both"/>
              <w:cnfStyle w:val="000000100000" w:firstRow="0" w:lastRow="0" w:firstColumn="0" w:lastColumn="0" w:oddVBand="0" w:evenVBand="0" w:oddHBand="1" w:evenHBand="0" w:firstRowFirstColumn="0" w:firstRowLastColumn="0" w:lastRowFirstColumn="0" w:lastRowLastColumn="0"/>
              <w:rPr>
                <w:rFonts w:eastAsia="PMingLiU"/>
                <w:sz w:val="22"/>
                <w:szCs w:val="22"/>
                <w:lang w:eastAsia="zh-TW"/>
              </w:rPr>
            </w:pPr>
            <w:r>
              <w:rPr>
                <w:rFonts w:eastAsia="PMingLiU"/>
                <w:sz w:val="22"/>
                <w:szCs w:val="22"/>
                <w:lang w:eastAsia="zh-TW"/>
              </w:rPr>
              <w:t>W</w:t>
            </w:r>
            <w:r>
              <w:rPr>
                <w:rFonts w:eastAsia="PMingLiU" w:hint="eastAsia"/>
                <w:sz w:val="22"/>
                <w:szCs w:val="22"/>
                <w:lang w:eastAsia="zh-TW"/>
              </w:rPr>
              <w:t xml:space="preserve">e </w:t>
            </w:r>
            <w:r>
              <w:rPr>
                <w:rFonts w:eastAsia="PMingLiU"/>
                <w:sz w:val="22"/>
                <w:szCs w:val="22"/>
                <w:lang w:eastAsia="zh-TW"/>
              </w:rPr>
              <w:t>support Option 2 and Option 3</w:t>
            </w:r>
            <w:r w:rsidR="00513920">
              <w:rPr>
                <w:rFonts w:eastAsia="PMingLiU"/>
                <w:sz w:val="22"/>
                <w:szCs w:val="22"/>
                <w:lang w:eastAsia="zh-TW"/>
              </w:rPr>
              <w:t xml:space="preserve"> (1</w:t>
            </w:r>
            <w:r w:rsidR="002A1811">
              <w:rPr>
                <w:rFonts w:eastAsia="PMingLiU"/>
                <w:sz w:val="22"/>
                <w:szCs w:val="22"/>
                <w:lang w:eastAsia="zh-TW"/>
              </w:rPr>
              <w:t>-st</w:t>
            </w:r>
            <w:r w:rsidR="00513920">
              <w:rPr>
                <w:rFonts w:eastAsia="PMingLiU"/>
                <w:sz w:val="22"/>
                <w:szCs w:val="22"/>
                <w:lang w:eastAsia="zh-TW"/>
              </w:rPr>
              <w:t xml:space="preserve"> preference is Option 2)</w:t>
            </w:r>
            <w:r>
              <w:rPr>
                <w:rFonts w:eastAsia="PMingLiU"/>
                <w:sz w:val="22"/>
                <w:szCs w:val="22"/>
                <w:lang w:eastAsia="zh-TW"/>
              </w:rPr>
              <w:t xml:space="preserve">. </w:t>
            </w:r>
          </w:p>
          <w:p w14:paraId="164E3230" w14:textId="77777777" w:rsidR="00D63913" w:rsidRDefault="00D63913" w:rsidP="00D63913">
            <w:pPr>
              <w:jc w:val="both"/>
              <w:cnfStyle w:val="000000100000" w:firstRow="0" w:lastRow="0" w:firstColumn="0" w:lastColumn="0" w:oddVBand="0" w:evenVBand="0" w:oddHBand="1" w:evenHBand="0" w:firstRowFirstColumn="0" w:firstRowLastColumn="0" w:lastRowFirstColumn="0" w:lastRowLastColumn="0"/>
              <w:rPr>
                <w:rFonts w:eastAsia="PMingLiU"/>
                <w:sz w:val="22"/>
                <w:szCs w:val="22"/>
                <w:lang w:eastAsia="zh-TW"/>
              </w:rPr>
            </w:pPr>
            <w:r>
              <w:rPr>
                <w:rFonts w:eastAsia="PMingLiU"/>
                <w:sz w:val="22"/>
                <w:szCs w:val="22"/>
                <w:lang w:eastAsia="zh-TW"/>
              </w:rPr>
              <w:t>About Option 1, i.e. MAC-CE only BFRQ, it is possible that UE needs to transmit a PUCCH first, so why not UE transmits some information in advance by the PUCCH, like the Option 2 or 3.</w:t>
            </w:r>
          </w:p>
          <w:p w14:paraId="56CD7178" w14:textId="50E8265E" w:rsidR="00D63913" w:rsidRDefault="00D63913" w:rsidP="00D63913">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PMingLiU"/>
                <w:sz w:val="22"/>
                <w:szCs w:val="22"/>
                <w:lang w:eastAsia="zh-TW"/>
              </w:rPr>
              <w:t>Since t</w:t>
            </w:r>
            <w:r>
              <w:rPr>
                <w:rFonts w:eastAsia="PMingLiU" w:hint="eastAsia"/>
                <w:sz w:val="22"/>
                <w:szCs w:val="22"/>
                <w:lang w:eastAsia="zh-TW"/>
              </w:rPr>
              <w:t xml:space="preserve">his </w:t>
            </w:r>
            <w:r>
              <w:rPr>
                <w:rFonts w:eastAsia="PMingLiU"/>
                <w:sz w:val="22"/>
                <w:szCs w:val="22"/>
                <w:lang w:eastAsia="zh-TW"/>
              </w:rPr>
              <w:t>issue has been discussed for several meetings, and main competitors are PUCCH based and MAC-CE based BFRQ, we believe we should agree a compromise method (i.e. Option 2 or 3) and move forward.</w:t>
            </w:r>
          </w:p>
        </w:tc>
      </w:tr>
      <w:tr w:rsidR="005954FF" w:rsidRPr="004462FC" w14:paraId="47FC92D0"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2FD22212" w14:textId="77777777" w:rsidR="005954FF" w:rsidRPr="004462FC" w:rsidRDefault="005954FF" w:rsidP="007018E4">
            <w:pPr>
              <w:jc w:val="both"/>
              <w:rPr>
                <w:rFonts w:eastAsia="Malgun Gothic"/>
                <w:sz w:val="22"/>
                <w:szCs w:val="22"/>
                <w:lang w:eastAsia="ko-KR"/>
              </w:rPr>
            </w:pPr>
            <w:r>
              <w:rPr>
                <w:rFonts w:eastAsia="Malgun Gothic" w:hint="eastAsia"/>
                <w:sz w:val="22"/>
                <w:szCs w:val="22"/>
                <w:lang w:eastAsia="ko-KR"/>
              </w:rPr>
              <w:t>LGE</w:t>
            </w:r>
          </w:p>
        </w:tc>
        <w:tc>
          <w:tcPr>
            <w:tcW w:w="6904" w:type="dxa"/>
          </w:tcPr>
          <w:p w14:paraId="2B71CE1A" w14:textId="77777777" w:rsidR="005954FF" w:rsidRPr="004462FC" w:rsidRDefault="005954FF" w:rsidP="007018E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 xml:space="preserve">We have </w:t>
            </w:r>
            <w:r>
              <w:rPr>
                <w:rFonts w:eastAsia="Malgun Gothic"/>
                <w:sz w:val="22"/>
                <w:szCs w:val="22"/>
                <w:lang w:eastAsia="ko-KR"/>
              </w:rPr>
              <w:t xml:space="preserve">a </w:t>
            </w:r>
            <w:r>
              <w:rPr>
                <w:rFonts w:eastAsia="Malgun Gothic" w:hint="eastAsia"/>
                <w:sz w:val="22"/>
                <w:szCs w:val="22"/>
                <w:lang w:eastAsia="ko-KR"/>
              </w:rPr>
              <w:t xml:space="preserve">concern on Option1 </w:t>
            </w:r>
            <w:r>
              <w:rPr>
                <w:rFonts w:eastAsia="Malgun Gothic"/>
                <w:sz w:val="22"/>
                <w:szCs w:val="22"/>
                <w:lang w:eastAsia="ko-KR"/>
              </w:rPr>
              <w:t>from latency perspective and considering the limited RAN2 TU for this WI. Option 3 is applicable only when the number of Scells for BFR is very small. We believe that Option 2 gives the best trade-off between performance and overhead.</w:t>
            </w:r>
          </w:p>
        </w:tc>
      </w:tr>
      <w:tr w:rsidR="001E1122" w:rsidRPr="004462FC" w14:paraId="00B38D50"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8938725" w14:textId="438062BE" w:rsidR="001E1122" w:rsidRDefault="001E1122" w:rsidP="007018E4">
            <w:pPr>
              <w:jc w:val="both"/>
              <w:rPr>
                <w:rFonts w:eastAsia="Malgun Gothic"/>
                <w:sz w:val="22"/>
                <w:szCs w:val="22"/>
                <w:lang w:eastAsia="ko-KR"/>
              </w:rPr>
            </w:pPr>
            <w:r>
              <w:rPr>
                <w:rFonts w:eastAsia="Malgun Gothic"/>
                <w:sz w:val="22"/>
                <w:szCs w:val="22"/>
                <w:lang w:eastAsia="ko-KR"/>
              </w:rPr>
              <w:t>Nokia</w:t>
            </w:r>
          </w:p>
        </w:tc>
        <w:tc>
          <w:tcPr>
            <w:tcW w:w="6904" w:type="dxa"/>
          </w:tcPr>
          <w:p w14:paraId="013B9518" w14:textId="58DC5477" w:rsidR="001E1122" w:rsidRDefault="001E1122"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Preference for Option1 and Option 2. </w:t>
            </w:r>
          </w:p>
          <w:p w14:paraId="4EB4948C" w14:textId="65D36374" w:rsidR="001E1122" w:rsidRDefault="001E1122"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Option 3 not preferred due to UL overhead (it does not scale well). </w:t>
            </w:r>
          </w:p>
        </w:tc>
      </w:tr>
      <w:tr w:rsidR="00A73B32" w:rsidRPr="004462FC" w14:paraId="53165360"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5F934C6F" w14:textId="38B8A852" w:rsidR="00A73B32" w:rsidRDefault="00A73B32" w:rsidP="007018E4">
            <w:pPr>
              <w:jc w:val="both"/>
              <w:rPr>
                <w:rFonts w:eastAsia="Malgun Gothic"/>
                <w:sz w:val="22"/>
                <w:szCs w:val="22"/>
                <w:lang w:eastAsia="ko-KR"/>
              </w:rPr>
            </w:pPr>
            <w:r>
              <w:rPr>
                <w:rFonts w:eastAsia="Malgun Gothic"/>
                <w:sz w:val="22"/>
                <w:szCs w:val="22"/>
                <w:lang w:eastAsia="ko-KR"/>
              </w:rPr>
              <w:t>Lenovo, Motorola Mobility</w:t>
            </w:r>
          </w:p>
        </w:tc>
        <w:tc>
          <w:tcPr>
            <w:tcW w:w="6904" w:type="dxa"/>
          </w:tcPr>
          <w:p w14:paraId="30E81910" w14:textId="4078647C" w:rsidR="00A73B32" w:rsidRDefault="00A73B32" w:rsidP="007018E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Support Option 1. Option 2 and 3 are limited by the amount of dedicated UL PUCCH or PRACH resources, and may  not work for large number of Scells. </w:t>
            </w:r>
            <w:r w:rsidR="00633ECF">
              <w:rPr>
                <w:rFonts w:eastAsia="Malgun Gothic"/>
                <w:sz w:val="22"/>
                <w:szCs w:val="22"/>
                <w:lang w:eastAsia="ko-KR"/>
              </w:rPr>
              <w:t xml:space="preserve"> Option 1 transmits MAC-CE in PUSCH and is not subject to such limitation. PUSCH also guarantees the reliability of BFR MAC-CE message with HARQ. </w:t>
            </w:r>
          </w:p>
        </w:tc>
      </w:tr>
      <w:tr w:rsidR="00E513F5" w:rsidRPr="004462FC" w14:paraId="563CAC15"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C4010F0" w14:textId="22D1A069" w:rsidR="00E513F5" w:rsidRPr="004C335F" w:rsidRDefault="00E513F5" w:rsidP="007018E4">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6904" w:type="dxa"/>
          </w:tcPr>
          <w:p w14:paraId="2B9A02E7" w14:textId="77777777" w:rsidR="00E513F5" w:rsidRDefault="00E513F5" w:rsidP="007018E4">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support Option 1.</w:t>
            </w:r>
          </w:p>
          <w:p w14:paraId="38950D2E" w14:textId="1500DB17" w:rsidR="00952058" w:rsidRDefault="00952058" w:rsidP="007018E4">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here are no convincing benefits compared to Option 1 + configured grant PUSCH with Option 2 and Option 3.</w:t>
            </w:r>
          </w:p>
          <w:p w14:paraId="50D6A9CB" w14:textId="1F28138C" w:rsidR="00E513F5" w:rsidRPr="004C335F" w:rsidRDefault="00952058" w:rsidP="00D16C93">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Configured grant</w:t>
            </w:r>
            <w:r w:rsidR="00D16C93">
              <w:rPr>
                <w:rFonts w:eastAsiaTheme="minorEastAsia"/>
                <w:sz w:val="22"/>
                <w:szCs w:val="22"/>
                <w:lang w:eastAsia="zh-CN"/>
              </w:rPr>
              <w:t xml:space="preserve"> UL transmission</w:t>
            </w:r>
            <w:r>
              <w:rPr>
                <w:rFonts w:eastAsiaTheme="minorEastAsia"/>
                <w:sz w:val="22"/>
                <w:szCs w:val="22"/>
                <w:lang w:eastAsia="zh-CN"/>
              </w:rPr>
              <w:t xml:space="preserve"> could be shared by many UEs with</w:t>
            </w:r>
            <w:r w:rsidR="00D16C93">
              <w:rPr>
                <w:rFonts w:eastAsiaTheme="minorEastAsia"/>
                <w:sz w:val="22"/>
                <w:szCs w:val="22"/>
                <w:lang w:eastAsia="zh-CN"/>
              </w:rPr>
              <w:t xml:space="preserve"> efficient reuse of resources. Thus the overhead should not be any problem.</w:t>
            </w:r>
            <w:r>
              <w:rPr>
                <w:rFonts w:eastAsiaTheme="minorEastAsia"/>
                <w:sz w:val="22"/>
                <w:szCs w:val="22"/>
                <w:lang w:eastAsia="zh-CN"/>
              </w:rPr>
              <w:t xml:space="preserve"> </w:t>
            </w:r>
          </w:p>
        </w:tc>
      </w:tr>
      <w:tr w:rsidR="00CE2976" w14:paraId="23C4F4A6" w14:textId="77777777" w:rsidTr="00CE2976">
        <w:tc>
          <w:tcPr>
            <w:cnfStyle w:val="001000000000" w:firstRow="0" w:lastRow="0" w:firstColumn="1" w:lastColumn="0" w:oddVBand="0" w:evenVBand="0" w:oddHBand="0" w:evenHBand="0" w:firstRowFirstColumn="0" w:firstRowLastColumn="0" w:lastRowFirstColumn="0" w:lastRowLastColumn="0"/>
            <w:tcW w:w="3256" w:type="dxa"/>
          </w:tcPr>
          <w:p w14:paraId="0FF0E226" w14:textId="77777777" w:rsidR="00CE2976" w:rsidRPr="00BA34DB" w:rsidRDefault="00CE2976" w:rsidP="00767CC4">
            <w:pPr>
              <w:jc w:val="both"/>
              <w:rPr>
                <w:rFonts w:eastAsiaTheme="minorEastAsia"/>
                <w:sz w:val="22"/>
                <w:szCs w:val="22"/>
                <w:lang w:eastAsia="zh-CN"/>
              </w:rPr>
            </w:pPr>
            <w:r>
              <w:rPr>
                <w:rFonts w:hint="eastAsia"/>
                <w:sz w:val="22"/>
                <w:szCs w:val="22"/>
                <w:lang w:eastAsia="zh-CN"/>
              </w:rPr>
              <w:t>CMCC</w:t>
            </w:r>
          </w:p>
        </w:tc>
        <w:tc>
          <w:tcPr>
            <w:tcW w:w="6904" w:type="dxa"/>
          </w:tcPr>
          <w:p w14:paraId="27208E31" w14:textId="77777777" w:rsidR="00CE2976" w:rsidRDefault="00CE2976" w:rsidP="00767CC4">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We think that option1 and option2 should be merged.</w:t>
            </w:r>
          </w:p>
          <w:p w14:paraId="26FBC518" w14:textId="77777777" w:rsidR="00CE2976" w:rsidRDefault="00CE2976" w:rsidP="00767CC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hint="eastAsia"/>
                <w:sz w:val="22"/>
                <w:szCs w:val="22"/>
                <w:lang w:eastAsia="zh-CN"/>
              </w:rPr>
              <w:t>If the resource for MAC-CE is available, the fa</w:t>
            </w:r>
            <w:r>
              <w:rPr>
                <w:sz w:val="22"/>
                <w:szCs w:val="22"/>
                <w:lang w:eastAsia="zh-CN"/>
              </w:rPr>
              <w:t>iled CC index(es)</w:t>
            </w:r>
            <w:r>
              <w:rPr>
                <w:rFonts w:hint="eastAsia"/>
                <w:sz w:val="22"/>
                <w:szCs w:val="22"/>
                <w:lang w:eastAsia="zh-CN"/>
              </w:rPr>
              <w:t xml:space="preserve"> and </w:t>
            </w:r>
            <w:r w:rsidRPr="000D5E3B">
              <w:rPr>
                <w:sz w:val="22"/>
                <w:szCs w:val="22"/>
                <w:lang w:eastAsia="zh-CN"/>
              </w:rPr>
              <w:t>new beam information (if present)</w:t>
            </w:r>
            <w:r>
              <w:rPr>
                <w:rFonts w:hint="eastAsia"/>
                <w:sz w:val="22"/>
                <w:szCs w:val="22"/>
                <w:lang w:eastAsia="zh-CN"/>
              </w:rPr>
              <w:t xml:space="preserve"> can be transmitted as a single step to reduce the latency. But if the uplink resource is not provided by gNB, it is preferred that UE first </w:t>
            </w:r>
            <w:r>
              <w:rPr>
                <w:sz w:val="22"/>
                <w:szCs w:val="22"/>
                <w:lang w:eastAsia="zh-CN"/>
              </w:rPr>
              <w:t>transmit</w:t>
            </w:r>
            <w:r>
              <w:rPr>
                <w:rFonts w:hint="eastAsia"/>
                <w:sz w:val="22"/>
                <w:szCs w:val="22"/>
                <w:lang w:eastAsia="zh-CN"/>
              </w:rPr>
              <w:t>s beam failure event</w:t>
            </w:r>
            <w:r w:rsidRPr="0057718D">
              <w:rPr>
                <w:sz w:val="22"/>
                <w:szCs w:val="22"/>
                <w:lang w:eastAsia="zh-CN"/>
              </w:rPr>
              <w:t xml:space="preserve"> via dedicated SR on PUCCH </w:t>
            </w:r>
            <w:r>
              <w:rPr>
                <w:rFonts w:hint="eastAsia"/>
                <w:sz w:val="22"/>
                <w:szCs w:val="22"/>
                <w:lang w:eastAsia="zh-CN"/>
              </w:rPr>
              <w:t xml:space="preserve">since gNB can </w:t>
            </w:r>
            <w:r w:rsidRPr="00FE5915">
              <w:rPr>
                <w:sz w:val="22"/>
                <w:szCs w:val="22"/>
                <w:lang w:eastAsia="zh-CN"/>
              </w:rPr>
              <w:t>schedule the UL resource for reporting new beam information (if present) and failed CC index(es) as soon as possible</w:t>
            </w:r>
            <w:r>
              <w:rPr>
                <w:rFonts w:hint="eastAsia"/>
                <w:sz w:val="22"/>
                <w:szCs w:val="22"/>
                <w:lang w:eastAsia="zh-CN"/>
              </w:rPr>
              <w:t>.</w:t>
            </w:r>
          </w:p>
        </w:tc>
      </w:tr>
      <w:tr w:rsidR="00903B4C" w14:paraId="7AB188C4" w14:textId="77777777" w:rsidTr="00CE2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C5AB813" w14:textId="17949426" w:rsidR="00903B4C" w:rsidRDefault="00903B4C" w:rsidP="00903B4C">
            <w:pPr>
              <w:jc w:val="both"/>
              <w:rPr>
                <w:sz w:val="22"/>
                <w:szCs w:val="22"/>
                <w:lang w:eastAsia="zh-CN"/>
              </w:rPr>
            </w:pPr>
            <w:r w:rsidRPr="001B43E0">
              <w:rPr>
                <w:sz w:val="22"/>
                <w:szCs w:val="22"/>
              </w:rPr>
              <w:t>Huawei</w:t>
            </w:r>
            <w:r>
              <w:rPr>
                <w:sz w:val="22"/>
                <w:szCs w:val="22"/>
              </w:rPr>
              <w:t xml:space="preserve">, </w:t>
            </w:r>
            <w:r w:rsidRPr="001B43E0">
              <w:rPr>
                <w:sz w:val="22"/>
                <w:szCs w:val="22"/>
              </w:rPr>
              <w:t>HiSilicon</w:t>
            </w:r>
          </w:p>
        </w:tc>
        <w:tc>
          <w:tcPr>
            <w:tcW w:w="6904" w:type="dxa"/>
          </w:tcPr>
          <w:p w14:paraId="4F5493A9" w14:textId="3A0421CA" w:rsidR="00903B4C" w:rsidRDefault="00903B4C" w:rsidP="00903B4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rPr>
              <w:t>Not support Option 1. U</w:t>
            </w:r>
            <w:r w:rsidRPr="0008240C">
              <w:rPr>
                <w:sz w:val="22"/>
                <w:szCs w:val="22"/>
              </w:rPr>
              <w:t xml:space="preserve">sing MAC-CE to report failed CC </w:t>
            </w:r>
            <w:r>
              <w:rPr>
                <w:sz w:val="22"/>
                <w:szCs w:val="22"/>
              </w:rPr>
              <w:t>index</w:t>
            </w:r>
            <w:r w:rsidRPr="0008240C">
              <w:rPr>
                <w:sz w:val="22"/>
                <w:szCs w:val="22"/>
              </w:rPr>
              <w:t xml:space="preserve"> and new beam </w:t>
            </w:r>
            <w:r>
              <w:rPr>
                <w:sz w:val="22"/>
                <w:szCs w:val="22"/>
              </w:rPr>
              <w:t>information for</w:t>
            </w:r>
            <w:r w:rsidRPr="0008240C">
              <w:rPr>
                <w:sz w:val="22"/>
                <w:szCs w:val="22"/>
              </w:rPr>
              <w:t xml:space="preserve"> SCell will introduce large </w:t>
            </w:r>
            <w:r>
              <w:rPr>
                <w:sz w:val="22"/>
                <w:szCs w:val="22"/>
              </w:rPr>
              <w:t xml:space="preserve">recovery </w:t>
            </w:r>
            <w:r w:rsidRPr="0008240C">
              <w:rPr>
                <w:sz w:val="22"/>
                <w:szCs w:val="22"/>
              </w:rPr>
              <w:t>latency</w:t>
            </w:r>
            <w:r>
              <w:rPr>
                <w:sz w:val="22"/>
                <w:szCs w:val="22"/>
              </w:rPr>
              <w:t xml:space="preserve">. </w:t>
            </w:r>
          </w:p>
        </w:tc>
      </w:tr>
    </w:tbl>
    <w:p w14:paraId="076E5D02" w14:textId="62E1E99E" w:rsidR="00504E04" w:rsidRPr="00CE2976" w:rsidRDefault="00504E04" w:rsidP="0028223C">
      <w:pPr>
        <w:ind w:firstLine="284"/>
        <w:jc w:val="both"/>
        <w:rPr>
          <w:sz w:val="22"/>
          <w:szCs w:val="22"/>
          <w:lang w:eastAsia="zh-CN"/>
        </w:rPr>
      </w:pPr>
    </w:p>
    <w:p w14:paraId="34336908" w14:textId="674A8597" w:rsidR="00BD7E97" w:rsidRDefault="00F72E6B" w:rsidP="00AF6D1C">
      <w:pPr>
        <w:pStyle w:val="Heading2"/>
      </w:pPr>
      <w:r>
        <w:t>3.5</w:t>
      </w:r>
      <w:r w:rsidR="00AF6D1C">
        <w:t xml:space="preserve"> SCell new beam identification</w:t>
      </w:r>
    </w:p>
    <w:p w14:paraId="17B06B5A" w14:textId="0230F0ED" w:rsidR="00AF6D1C" w:rsidRDefault="00AF6D1C" w:rsidP="0028223C">
      <w:pPr>
        <w:ind w:firstLine="284"/>
        <w:jc w:val="both"/>
        <w:rPr>
          <w:sz w:val="22"/>
          <w:szCs w:val="22"/>
        </w:rPr>
      </w:pPr>
      <w:r>
        <w:rPr>
          <w:sz w:val="22"/>
          <w:szCs w:val="22"/>
        </w:rPr>
        <w:t xml:space="preserve">There are several issues on SCell new beam identification: the first issue is whether the NBI RS should be </w:t>
      </w:r>
      <w:r w:rsidR="00880F1E">
        <w:rPr>
          <w:sz w:val="22"/>
          <w:szCs w:val="22"/>
        </w:rPr>
        <w:t>always</w:t>
      </w:r>
      <w:r>
        <w:rPr>
          <w:sz w:val="22"/>
          <w:szCs w:val="22"/>
        </w:rPr>
        <w:t xml:space="preserve"> configured or a default mode should be defined; </w:t>
      </w:r>
      <w:r w:rsidR="00880F1E">
        <w:rPr>
          <w:sz w:val="22"/>
          <w:szCs w:val="22"/>
        </w:rPr>
        <w:t xml:space="preserve">the </w:t>
      </w:r>
      <w:r w:rsidR="00242C75">
        <w:rPr>
          <w:sz w:val="22"/>
          <w:szCs w:val="22"/>
        </w:rPr>
        <w:t>second</w:t>
      </w:r>
      <w:r w:rsidR="00880F1E">
        <w:rPr>
          <w:sz w:val="22"/>
          <w:szCs w:val="22"/>
        </w:rPr>
        <w:t xml:space="preserve"> issue is whether the NBI thread should be always configured or a default mode should be defined; </w:t>
      </w:r>
      <w:r w:rsidR="00242C75">
        <w:rPr>
          <w:sz w:val="22"/>
          <w:szCs w:val="22"/>
        </w:rPr>
        <w:t>the third</w:t>
      </w:r>
      <w:r>
        <w:rPr>
          <w:sz w:val="22"/>
          <w:szCs w:val="22"/>
        </w:rPr>
        <w:t xml:space="preserve"> issue is </w:t>
      </w:r>
      <w:r w:rsidR="00242C75">
        <w:rPr>
          <w:sz w:val="22"/>
          <w:szCs w:val="22"/>
        </w:rPr>
        <w:t xml:space="preserve">on </w:t>
      </w:r>
      <w:r w:rsidR="009D4579">
        <w:rPr>
          <w:sz w:val="22"/>
          <w:szCs w:val="22"/>
        </w:rPr>
        <w:t>the UE behaviour when there is no new beam with L1-RSRP higher than threshold.</w:t>
      </w:r>
    </w:p>
    <w:p w14:paraId="670DCECC" w14:textId="377CFDF3" w:rsidR="009D4579" w:rsidRPr="006B0C8C" w:rsidRDefault="009D4579" w:rsidP="009D4579">
      <w:pPr>
        <w:ind w:firstLine="284"/>
        <w:jc w:val="both"/>
        <w:rPr>
          <w:b/>
          <w:sz w:val="22"/>
          <w:szCs w:val="22"/>
        </w:rPr>
      </w:pPr>
      <w:r w:rsidRPr="006B0C8C">
        <w:rPr>
          <w:b/>
          <w:sz w:val="22"/>
          <w:szCs w:val="22"/>
        </w:rPr>
        <w:t xml:space="preserve">Issue </w:t>
      </w:r>
      <w:r w:rsidR="00F72E6B">
        <w:rPr>
          <w:b/>
          <w:sz w:val="22"/>
          <w:szCs w:val="22"/>
        </w:rPr>
        <w:t>3.5</w:t>
      </w:r>
      <w:r>
        <w:rPr>
          <w:b/>
          <w:sz w:val="22"/>
          <w:szCs w:val="22"/>
        </w:rPr>
        <w:t>-</w:t>
      </w:r>
      <w:r w:rsidRPr="006B0C8C">
        <w:rPr>
          <w:b/>
          <w:sz w:val="22"/>
          <w:szCs w:val="22"/>
        </w:rPr>
        <w:t>1 (</w:t>
      </w:r>
      <w:r>
        <w:rPr>
          <w:b/>
          <w:sz w:val="22"/>
          <w:szCs w:val="22"/>
        </w:rPr>
        <w:t>configuration of NBI RS</w:t>
      </w:r>
      <w:r w:rsidRPr="006B0C8C">
        <w:rPr>
          <w:b/>
          <w:sz w:val="22"/>
          <w:szCs w:val="22"/>
        </w:rPr>
        <w:t xml:space="preserve">): </w:t>
      </w:r>
    </w:p>
    <w:p w14:paraId="2C4DBF0D" w14:textId="21C973A0" w:rsidR="009D4579" w:rsidRDefault="009D4579" w:rsidP="00880F1E">
      <w:pPr>
        <w:pStyle w:val="ListParagraph"/>
        <w:numPr>
          <w:ilvl w:val="0"/>
          <w:numId w:val="28"/>
        </w:numPr>
        <w:jc w:val="both"/>
        <w:rPr>
          <w:rFonts w:ascii="Times New Roman" w:hAnsi="Times New Roman"/>
          <w:b/>
        </w:rPr>
      </w:pPr>
      <w:r>
        <w:rPr>
          <w:rFonts w:ascii="Times New Roman" w:hAnsi="Times New Roman"/>
          <w:b/>
        </w:rPr>
        <w:t>Alt 1</w:t>
      </w:r>
      <w:r w:rsidR="00880F1E">
        <w:rPr>
          <w:rFonts w:ascii="Times New Roman" w:hAnsi="Times New Roman"/>
          <w:b/>
        </w:rPr>
        <w:t>: W</w:t>
      </w:r>
      <w:r>
        <w:rPr>
          <w:rFonts w:ascii="Times New Roman" w:hAnsi="Times New Roman"/>
          <w:b/>
        </w:rPr>
        <w:t xml:space="preserve">hen RS for new beam identification is not configured, UE </w:t>
      </w:r>
      <w:r w:rsidR="008D2FE7">
        <w:rPr>
          <w:rFonts w:ascii="Times New Roman" w:hAnsi="Times New Roman"/>
          <w:b/>
        </w:rPr>
        <w:t>can</w:t>
      </w:r>
      <w:r w:rsidR="00880F1E">
        <w:rPr>
          <w:rFonts w:ascii="Times New Roman" w:hAnsi="Times New Roman"/>
          <w:b/>
        </w:rPr>
        <w:t xml:space="preserve"> </w:t>
      </w:r>
      <w:r>
        <w:rPr>
          <w:rFonts w:ascii="Times New Roman" w:hAnsi="Times New Roman"/>
          <w:b/>
        </w:rPr>
        <w:t xml:space="preserve">report </w:t>
      </w:r>
      <w:r w:rsidR="008D2FE7">
        <w:rPr>
          <w:rFonts w:ascii="Times New Roman" w:hAnsi="Times New Roman"/>
          <w:b/>
        </w:rPr>
        <w:t>no new beam is identified</w:t>
      </w:r>
    </w:p>
    <w:p w14:paraId="21C771B7" w14:textId="20390699" w:rsidR="009D4579" w:rsidRDefault="009D4579" w:rsidP="00880F1E">
      <w:pPr>
        <w:pStyle w:val="ListParagraph"/>
        <w:numPr>
          <w:ilvl w:val="1"/>
          <w:numId w:val="28"/>
        </w:numPr>
        <w:jc w:val="both"/>
        <w:rPr>
          <w:rFonts w:ascii="Times New Roman" w:hAnsi="Times New Roman"/>
          <w:b/>
        </w:rPr>
      </w:pPr>
      <w:r>
        <w:rPr>
          <w:rFonts w:ascii="Times New Roman" w:hAnsi="Times New Roman"/>
          <w:b/>
        </w:rPr>
        <w:t>Support:</w:t>
      </w:r>
      <w:r w:rsidR="007D6F99">
        <w:rPr>
          <w:rFonts w:ascii="Times New Roman" w:hAnsi="Times New Roman"/>
          <w:b/>
        </w:rPr>
        <w:t xml:space="preserve"> Convida</w:t>
      </w:r>
    </w:p>
    <w:p w14:paraId="5F76CC44" w14:textId="542842E9" w:rsidR="00242C75" w:rsidRDefault="00242C75" w:rsidP="00242C75">
      <w:pPr>
        <w:pStyle w:val="ListParagraph"/>
        <w:numPr>
          <w:ilvl w:val="0"/>
          <w:numId w:val="28"/>
        </w:numPr>
        <w:jc w:val="both"/>
        <w:rPr>
          <w:rFonts w:ascii="Times New Roman" w:hAnsi="Times New Roman"/>
          <w:b/>
        </w:rPr>
      </w:pPr>
      <w:r>
        <w:rPr>
          <w:rFonts w:ascii="Times New Roman" w:hAnsi="Times New Roman"/>
          <w:b/>
        </w:rPr>
        <w:t>Alt 2: When RS for new beam identification is not configured, UE only reports failed CC index</w:t>
      </w:r>
    </w:p>
    <w:p w14:paraId="6B872C3C" w14:textId="1D0FA654" w:rsidR="00242C75" w:rsidRDefault="00242C75" w:rsidP="00242C75">
      <w:pPr>
        <w:pStyle w:val="ListParagraph"/>
        <w:numPr>
          <w:ilvl w:val="1"/>
          <w:numId w:val="28"/>
        </w:numPr>
        <w:jc w:val="both"/>
        <w:rPr>
          <w:rFonts w:ascii="Times New Roman" w:hAnsi="Times New Roman"/>
          <w:b/>
        </w:rPr>
      </w:pPr>
      <w:r>
        <w:rPr>
          <w:rFonts w:ascii="Times New Roman" w:hAnsi="Times New Roman"/>
          <w:b/>
        </w:rPr>
        <w:t xml:space="preserve">Support: </w:t>
      </w:r>
      <w:r w:rsidR="00D3263C">
        <w:rPr>
          <w:rFonts w:ascii="Times New Roman" w:hAnsi="Times New Roman"/>
          <w:b/>
        </w:rPr>
        <w:t xml:space="preserve">OPPO, </w:t>
      </w:r>
      <w:r w:rsidR="00A079E2">
        <w:rPr>
          <w:rFonts w:ascii="Times New Roman" w:hAnsi="Times New Roman"/>
          <w:b/>
        </w:rPr>
        <w:t>Convida</w:t>
      </w:r>
    </w:p>
    <w:p w14:paraId="39BFEDB3" w14:textId="1DECBE73" w:rsidR="009D4579" w:rsidRDefault="00242C75" w:rsidP="00880F1E">
      <w:pPr>
        <w:pStyle w:val="ListParagraph"/>
        <w:numPr>
          <w:ilvl w:val="0"/>
          <w:numId w:val="28"/>
        </w:numPr>
        <w:jc w:val="both"/>
        <w:rPr>
          <w:rFonts w:ascii="Times New Roman" w:hAnsi="Times New Roman"/>
          <w:b/>
        </w:rPr>
      </w:pPr>
      <w:r>
        <w:rPr>
          <w:rFonts w:ascii="Times New Roman" w:hAnsi="Times New Roman"/>
          <w:b/>
        </w:rPr>
        <w:t>Alt 3</w:t>
      </w:r>
      <w:r w:rsidR="009D4579">
        <w:rPr>
          <w:rFonts w:ascii="Times New Roman" w:hAnsi="Times New Roman"/>
          <w:b/>
        </w:rPr>
        <w:t>:</w:t>
      </w:r>
      <w:r w:rsidR="00880F1E">
        <w:rPr>
          <w:rFonts w:ascii="Times New Roman" w:hAnsi="Times New Roman"/>
          <w:b/>
        </w:rPr>
        <w:t xml:space="preserve"> W</w:t>
      </w:r>
      <w:r w:rsidR="009D4579">
        <w:rPr>
          <w:rFonts w:ascii="Times New Roman" w:hAnsi="Times New Roman"/>
          <w:b/>
        </w:rPr>
        <w:t xml:space="preserve">hen SCell BFR is configured, the RS for new beam identification should be </w:t>
      </w:r>
      <w:r w:rsidR="00880F1E">
        <w:rPr>
          <w:rFonts w:ascii="Times New Roman" w:hAnsi="Times New Roman"/>
          <w:b/>
        </w:rPr>
        <w:t>always</w:t>
      </w:r>
      <w:r w:rsidR="009D4579">
        <w:rPr>
          <w:rFonts w:ascii="Times New Roman" w:hAnsi="Times New Roman"/>
          <w:b/>
        </w:rPr>
        <w:t xml:space="preserve"> configured.</w:t>
      </w:r>
    </w:p>
    <w:p w14:paraId="130EB828" w14:textId="3E21DF81" w:rsidR="009D4579" w:rsidRDefault="009D4579" w:rsidP="00880F1E">
      <w:pPr>
        <w:pStyle w:val="ListParagraph"/>
        <w:numPr>
          <w:ilvl w:val="1"/>
          <w:numId w:val="28"/>
        </w:numPr>
        <w:jc w:val="both"/>
        <w:rPr>
          <w:rFonts w:ascii="Times New Roman" w:hAnsi="Times New Roman"/>
          <w:b/>
        </w:rPr>
      </w:pPr>
      <w:r>
        <w:rPr>
          <w:rFonts w:ascii="Times New Roman" w:hAnsi="Times New Roman"/>
          <w:b/>
        </w:rPr>
        <w:t>Support:</w:t>
      </w:r>
      <w:r w:rsidR="00EA11A8">
        <w:rPr>
          <w:rFonts w:ascii="Times New Roman" w:hAnsi="Times New Roman"/>
          <w:b/>
        </w:rPr>
        <w:t xml:space="preserve"> CATT</w:t>
      </w:r>
      <w:r w:rsidR="006570F1">
        <w:rPr>
          <w:rFonts w:ascii="Times New Roman" w:hAnsi="Times New Roman"/>
          <w:b/>
        </w:rPr>
        <w:t>, MTK</w:t>
      </w:r>
      <w:r w:rsidR="00672E7E">
        <w:rPr>
          <w:rFonts w:ascii="Times New Roman" w:hAnsi="Times New Roman"/>
          <w:b/>
        </w:rPr>
        <w:t>, ZTE</w:t>
      </w:r>
      <w:r w:rsidR="003E04B8">
        <w:rPr>
          <w:rFonts w:ascii="Times New Roman" w:hAnsi="Times New Roman"/>
          <w:b/>
        </w:rPr>
        <w:t>,</w:t>
      </w:r>
      <w:r w:rsidR="003E04B8" w:rsidRPr="003E04B8">
        <w:rPr>
          <w:rFonts w:ascii="Times New Roman" w:hAnsi="Times New Roman"/>
          <w:b/>
        </w:rPr>
        <w:t xml:space="preserve"> </w:t>
      </w:r>
      <w:r w:rsidR="003E04B8">
        <w:rPr>
          <w:rFonts w:ascii="Times New Roman" w:hAnsi="Times New Roman"/>
          <w:b/>
        </w:rPr>
        <w:t>Lenovo, Motorola Mobility</w:t>
      </w:r>
      <w:r w:rsidR="00611018">
        <w:rPr>
          <w:rFonts w:ascii="Times New Roman" w:hAnsi="Times New Roman"/>
          <w:b/>
        </w:rPr>
        <w:t>, vivo</w:t>
      </w:r>
      <w:r w:rsidR="00C97146">
        <w:rPr>
          <w:rFonts w:ascii="Times New Roman" w:hAnsi="Times New Roman"/>
          <w:b/>
        </w:rPr>
        <w:t>, APT</w:t>
      </w:r>
    </w:p>
    <w:p w14:paraId="1D11D756" w14:textId="77777777" w:rsidR="005954FF" w:rsidRDefault="005954FF" w:rsidP="005954FF">
      <w:pPr>
        <w:pStyle w:val="ListParagraph"/>
        <w:numPr>
          <w:ilvl w:val="0"/>
          <w:numId w:val="28"/>
        </w:numPr>
        <w:jc w:val="both"/>
        <w:rPr>
          <w:rFonts w:ascii="Times New Roman" w:hAnsi="Times New Roman"/>
          <w:b/>
        </w:rPr>
      </w:pPr>
      <w:r>
        <w:rPr>
          <w:rFonts w:ascii="Times New Roman" w:hAnsi="Times New Roman"/>
          <w:b/>
        </w:rPr>
        <w:t>Alt 4: When RS for new beam identification is not configured, UE considers all configured SSBs are new candidate beam RSs.</w:t>
      </w:r>
    </w:p>
    <w:p w14:paraId="507ECB31" w14:textId="77777777" w:rsidR="005954FF" w:rsidRDefault="005954FF" w:rsidP="005954FF">
      <w:pPr>
        <w:pStyle w:val="ListParagraph"/>
        <w:numPr>
          <w:ilvl w:val="1"/>
          <w:numId w:val="28"/>
        </w:numPr>
        <w:jc w:val="both"/>
        <w:rPr>
          <w:rFonts w:ascii="Times New Roman" w:hAnsi="Times New Roman"/>
          <w:b/>
        </w:rPr>
      </w:pPr>
      <w:r>
        <w:rPr>
          <w:rFonts w:ascii="Times New Roman" w:hAnsi="Times New Roman"/>
          <w:b/>
        </w:rPr>
        <w:t>Support: LGE</w:t>
      </w:r>
    </w:p>
    <w:p w14:paraId="0813D04D" w14:textId="77777777" w:rsidR="00AF6D1C" w:rsidRDefault="00AF6D1C" w:rsidP="0028223C">
      <w:pPr>
        <w:ind w:firstLine="284"/>
        <w:jc w:val="both"/>
        <w:rPr>
          <w:sz w:val="22"/>
          <w:szCs w:val="22"/>
        </w:rPr>
      </w:pPr>
    </w:p>
    <w:p w14:paraId="72CBD866" w14:textId="39C493DB" w:rsidR="00880F1E" w:rsidRPr="006B0C8C" w:rsidRDefault="00880F1E" w:rsidP="00880F1E">
      <w:pPr>
        <w:ind w:firstLine="284"/>
        <w:jc w:val="both"/>
        <w:rPr>
          <w:b/>
          <w:sz w:val="22"/>
          <w:szCs w:val="22"/>
        </w:rPr>
      </w:pPr>
      <w:r w:rsidRPr="006B0C8C">
        <w:rPr>
          <w:b/>
          <w:sz w:val="22"/>
          <w:szCs w:val="22"/>
        </w:rPr>
        <w:t xml:space="preserve">Issue </w:t>
      </w:r>
      <w:r w:rsidR="00F72E6B">
        <w:rPr>
          <w:b/>
          <w:sz w:val="22"/>
          <w:szCs w:val="22"/>
        </w:rPr>
        <w:t>3.5</w:t>
      </w:r>
      <w:r>
        <w:rPr>
          <w:b/>
          <w:sz w:val="22"/>
          <w:szCs w:val="22"/>
        </w:rPr>
        <w:t>-2</w:t>
      </w:r>
      <w:r w:rsidRPr="006B0C8C">
        <w:rPr>
          <w:b/>
          <w:sz w:val="22"/>
          <w:szCs w:val="22"/>
        </w:rPr>
        <w:t xml:space="preserve"> (</w:t>
      </w:r>
      <w:r>
        <w:rPr>
          <w:b/>
          <w:sz w:val="22"/>
          <w:szCs w:val="22"/>
        </w:rPr>
        <w:t>configuration of NBI threshold</w:t>
      </w:r>
      <w:r w:rsidRPr="006B0C8C">
        <w:rPr>
          <w:b/>
          <w:sz w:val="22"/>
          <w:szCs w:val="22"/>
        </w:rPr>
        <w:t xml:space="preserve">): </w:t>
      </w:r>
    </w:p>
    <w:p w14:paraId="6B42A623" w14:textId="57CDBECB" w:rsidR="00880F1E" w:rsidRDefault="00880F1E" w:rsidP="00880F1E">
      <w:pPr>
        <w:pStyle w:val="ListParagraph"/>
        <w:numPr>
          <w:ilvl w:val="0"/>
          <w:numId w:val="28"/>
        </w:numPr>
        <w:jc w:val="both"/>
        <w:rPr>
          <w:rFonts w:ascii="Times New Roman" w:hAnsi="Times New Roman"/>
          <w:b/>
        </w:rPr>
      </w:pPr>
      <w:r>
        <w:rPr>
          <w:rFonts w:ascii="Times New Roman" w:hAnsi="Times New Roman"/>
          <w:b/>
        </w:rPr>
        <w:t>Alt 1: When threshold for new beam identification is not configured, UE reports failed CC index</w:t>
      </w:r>
    </w:p>
    <w:p w14:paraId="76EC8CD7" w14:textId="293455D6" w:rsidR="00880F1E" w:rsidRDefault="00880F1E" w:rsidP="00880F1E">
      <w:pPr>
        <w:pStyle w:val="ListParagraph"/>
        <w:numPr>
          <w:ilvl w:val="1"/>
          <w:numId w:val="28"/>
        </w:numPr>
        <w:jc w:val="both"/>
        <w:rPr>
          <w:rFonts w:ascii="Times New Roman" w:hAnsi="Times New Roman"/>
          <w:b/>
        </w:rPr>
      </w:pPr>
      <w:r>
        <w:rPr>
          <w:rFonts w:ascii="Times New Roman" w:hAnsi="Times New Roman"/>
          <w:b/>
        </w:rPr>
        <w:t xml:space="preserve">Support: </w:t>
      </w:r>
      <w:r w:rsidR="006C1022">
        <w:rPr>
          <w:rFonts w:ascii="Times New Roman" w:hAnsi="Times New Roman"/>
          <w:b/>
        </w:rPr>
        <w:t>Nokia/NSB</w:t>
      </w:r>
    </w:p>
    <w:p w14:paraId="6E427A92" w14:textId="69A67C9B" w:rsidR="008D2FE7" w:rsidRDefault="008D2FE7" w:rsidP="008D2FE7">
      <w:pPr>
        <w:pStyle w:val="ListParagraph"/>
        <w:numPr>
          <w:ilvl w:val="0"/>
          <w:numId w:val="28"/>
        </w:numPr>
        <w:jc w:val="both"/>
        <w:rPr>
          <w:rFonts w:ascii="Times New Roman" w:hAnsi="Times New Roman"/>
          <w:b/>
        </w:rPr>
      </w:pPr>
      <w:r>
        <w:rPr>
          <w:rFonts w:ascii="Times New Roman" w:hAnsi="Times New Roman"/>
          <w:b/>
        </w:rPr>
        <w:t>Alt 2: When threshold for new beam identification is not configured, UE can select any beam as new beam</w:t>
      </w:r>
    </w:p>
    <w:p w14:paraId="2C05CD53" w14:textId="6E8939E5" w:rsidR="008D2FE7" w:rsidRDefault="008D2FE7" w:rsidP="008D2FE7">
      <w:pPr>
        <w:pStyle w:val="ListParagraph"/>
        <w:numPr>
          <w:ilvl w:val="1"/>
          <w:numId w:val="28"/>
        </w:numPr>
        <w:jc w:val="both"/>
        <w:rPr>
          <w:rFonts w:ascii="Times New Roman" w:hAnsi="Times New Roman"/>
          <w:b/>
        </w:rPr>
      </w:pPr>
      <w:r>
        <w:rPr>
          <w:rFonts w:ascii="Times New Roman" w:hAnsi="Times New Roman"/>
          <w:b/>
        </w:rPr>
        <w:t>Support: Convida</w:t>
      </w:r>
    </w:p>
    <w:p w14:paraId="5394419B" w14:textId="5E09125A" w:rsidR="00880F1E" w:rsidRDefault="00880F1E" w:rsidP="00880F1E">
      <w:pPr>
        <w:pStyle w:val="ListParagraph"/>
        <w:numPr>
          <w:ilvl w:val="0"/>
          <w:numId w:val="28"/>
        </w:numPr>
        <w:jc w:val="both"/>
        <w:rPr>
          <w:rFonts w:ascii="Times New Roman" w:hAnsi="Times New Roman"/>
          <w:b/>
        </w:rPr>
      </w:pPr>
      <w:r>
        <w:rPr>
          <w:rFonts w:ascii="Times New Roman" w:hAnsi="Times New Roman"/>
          <w:b/>
        </w:rPr>
        <w:t xml:space="preserve">Alt </w:t>
      </w:r>
      <w:r w:rsidR="00BE5319">
        <w:rPr>
          <w:rFonts w:ascii="Times New Roman" w:hAnsi="Times New Roman"/>
          <w:b/>
        </w:rPr>
        <w:t>3</w:t>
      </w:r>
      <w:r>
        <w:rPr>
          <w:rFonts w:ascii="Times New Roman" w:hAnsi="Times New Roman"/>
          <w:b/>
        </w:rPr>
        <w:t>: When threshold for new beam identification is not configured, a default value is defined</w:t>
      </w:r>
    </w:p>
    <w:p w14:paraId="710B24EB" w14:textId="3204FE22" w:rsidR="00880F1E" w:rsidRDefault="00880F1E" w:rsidP="00880F1E">
      <w:pPr>
        <w:pStyle w:val="ListParagraph"/>
        <w:numPr>
          <w:ilvl w:val="1"/>
          <w:numId w:val="28"/>
        </w:numPr>
        <w:jc w:val="both"/>
        <w:rPr>
          <w:rFonts w:ascii="Times New Roman" w:hAnsi="Times New Roman"/>
          <w:b/>
        </w:rPr>
      </w:pPr>
      <w:r w:rsidRPr="00880F1E">
        <w:rPr>
          <w:rFonts w:ascii="Times New Roman" w:hAnsi="Times New Roman"/>
          <w:b/>
        </w:rPr>
        <w:t>Support:</w:t>
      </w:r>
      <w:r w:rsidR="00F34643">
        <w:rPr>
          <w:rFonts w:ascii="Times New Roman" w:hAnsi="Times New Roman"/>
          <w:b/>
        </w:rPr>
        <w:t xml:space="preserve"> CATT, </w:t>
      </w:r>
      <w:r w:rsidR="003E04B8">
        <w:rPr>
          <w:rFonts w:ascii="Times New Roman" w:hAnsi="Times New Roman"/>
          <w:b/>
        </w:rPr>
        <w:t>Lenovo, Motorola Mobility</w:t>
      </w:r>
      <w:r w:rsidR="00C97146">
        <w:rPr>
          <w:rFonts w:ascii="Times New Roman" w:hAnsi="Times New Roman"/>
          <w:b/>
        </w:rPr>
        <w:t>, APT</w:t>
      </w:r>
    </w:p>
    <w:p w14:paraId="7C6BBD77" w14:textId="5555119C" w:rsidR="00BE5319" w:rsidRDefault="00BE5319" w:rsidP="00BE5319">
      <w:pPr>
        <w:pStyle w:val="ListParagraph"/>
        <w:numPr>
          <w:ilvl w:val="0"/>
          <w:numId w:val="28"/>
        </w:numPr>
        <w:jc w:val="both"/>
        <w:rPr>
          <w:rFonts w:ascii="Times New Roman" w:hAnsi="Times New Roman"/>
          <w:b/>
        </w:rPr>
      </w:pPr>
      <w:r>
        <w:rPr>
          <w:rFonts w:ascii="Times New Roman" w:hAnsi="Times New Roman"/>
          <w:b/>
        </w:rPr>
        <w:t>Alt 4: When SCell BFR is configured, the threshold for new beam identification should be always configured</w:t>
      </w:r>
    </w:p>
    <w:p w14:paraId="4E8C6E2E" w14:textId="6A4C2B8C" w:rsidR="00BE5319" w:rsidRPr="00BE5319" w:rsidRDefault="00BE5319" w:rsidP="00BE5319">
      <w:pPr>
        <w:pStyle w:val="ListParagraph"/>
        <w:numPr>
          <w:ilvl w:val="1"/>
          <w:numId w:val="28"/>
        </w:numPr>
        <w:jc w:val="both"/>
        <w:rPr>
          <w:rFonts w:ascii="Times New Roman" w:hAnsi="Times New Roman"/>
          <w:b/>
        </w:rPr>
      </w:pPr>
      <w:r>
        <w:rPr>
          <w:rFonts w:ascii="Times New Roman" w:hAnsi="Times New Roman"/>
          <w:b/>
        </w:rPr>
        <w:t>Support:</w:t>
      </w:r>
      <w:r w:rsidR="00F70863">
        <w:rPr>
          <w:rFonts w:ascii="Times New Roman" w:hAnsi="Times New Roman"/>
          <w:b/>
        </w:rPr>
        <w:t xml:space="preserve"> </w:t>
      </w:r>
      <w:r w:rsidR="00F34643">
        <w:rPr>
          <w:rFonts w:ascii="Times New Roman" w:hAnsi="Times New Roman"/>
          <w:b/>
        </w:rPr>
        <w:t>CATT</w:t>
      </w:r>
      <w:r w:rsidR="006570F1">
        <w:rPr>
          <w:rFonts w:ascii="Times New Roman" w:hAnsi="Times New Roman"/>
          <w:b/>
        </w:rPr>
        <w:t>, MTK</w:t>
      </w:r>
      <w:r w:rsidR="00672E7E">
        <w:rPr>
          <w:rFonts w:ascii="Times New Roman" w:hAnsi="Times New Roman"/>
          <w:b/>
        </w:rPr>
        <w:t>, ZTE</w:t>
      </w:r>
      <w:r w:rsidR="006857E3">
        <w:rPr>
          <w:rFonts w:ascii="Times New Roman" w:hAnsi="Times New Roman"/>
          <w:b/>
        </w:rPr>
        <w:t>, vivo</w:t>
      </w:r>
      <w:r w:rsidR="00C97146">
        <w:rPr>
          <w:rFonts w:ascii="Times New Roman" w:hAnsi="Times New Roman"/>
          <w:b/>
        </w:rPr>
        <w:t>, APT</w:t>
      </w:r>
    </w:p>
    <w:p w14:paraId="38ECE2F6" w14:textId="77777777" w:rsidR="00880F1E" w:rsidRDefault="00880F1E" w:rsidP="0028223C">
      <w:pPr>
        <w:ind w:firstLine="284"/>
        <w:jc w:val="both"/>
        <w:rPr>
          <w:sz w:val="22"/>
          <w:szCs w:val="22"/>
        </w:rPr>
      </w:pPr>
    </w:p>
    <w:p w14:paraId="5E4DF344" w14:textId="6BDC7A40" w:rsidR="009D4579" w:rsidRPr="006B0C8C" w:rsidRDefault="009D4579" w:rsidP="009D4579">
      <w:pPr>
        <w:ind w:firstLine="284"/>
        <w:jc w:val="both"/>
        <w:rPr>
          <w:b/>
          <w:sz w:val="22"/>
          <w:szCs w:val="22"/>
        </w:rPr>
      </w:pPr>
      <w:r w:rsidRPr="006B0C8C">
        <w:rPr>
          <w:b/>
          <w:sz w:val="22"/>
          <w:szCs w:val="22"/>
        </w:rPr>
        <w:t xml:space="preserve">Issue </w:t>
      </w:r>
      <w:r>
        <w:rPr>
          <w:b/>
          <w:sz w:val="22"/>
          <w:szCs w:val="22"/>
        </w:rPr>
        <w:t>3.</w:t>
      </w:r>
      <w:r w:rsidR="00F72E6B">
        <w:rPr>
          <w:b/>
          <w:sz w:val="22"/>
          <w:szCs w:val="22"/>
        </w:rPr>
        <w:t>5</w:t>
      </w:r>
      <w:r>
        <w:rPr>
          <w:b/>
          <w:sz w:val="22"/>
          <w:szCs w:val="22"/>
        </w:rPr>
        <w:t>-</w:t>
      </w:r>
      <w:r w:rsidR="00880F1E">
        <w:rPr>
          <w:b/>
          <w:sz w:val="22"/>
          <w:szCs w:val="22"/>
        </w:rPr>
        <w:t>3</w:t>
      </w:r>
      <w:r w:rsidRPr="006B0C8C">
        <w:rPr>
          <w:b/>
          <w:sz w:val="22"/>
          <w:szCs w:val="22"/>
        </w:rPr>
        <w:t xml:space="preserve"> (</w:t>
      </w:r>
      <w:r>
        <w:rPr>
          <w:b/>
          <w:sz w:val="22"/>
          <w:szCs w:val="22"/>
        </w:rPr>
        <w:t>UE behaviour without new beam identified</w:t>
      </w:r>
      <w:r w:rsidRPr="006B0C8C">
        <w:rPr>
          <w:b/>
          <w:sz w:val="22"/>
          <w:szCs w:val="22"/>
        </w:rPr>
        <w:t xml:space="preserve">): </w:t>
      </w:r>
    </w:p>
    <w:p w14:paraId="6F7A71AF" w14:textId="29D89E3B" w:rsidR="009D4579" w:rsidRDefault="009D4579" w:rsidP="009D4579">
      <w:pPr>
        <w:pStyle w:val="ListParagraph"/>
        <w:numPr>
          <w:ilvl w:val="0"/>
          <w:numId w:val="28"/>
        </w:numPr>
        <w:jc w:val="both"/>
        <w:rPr>
          <w:rFonts w:ascii="Times New Roman" w:hAnsi="Times New Roman"/>
          <w:b/>
        </w:rPr>
      </w:pPr>
      <w:r>
        <w:rPr>
          <w:rFonts w:ascii="Times New Roman" w:hAnsi="Times New Roman"/>
          <w:b/>
        </w:rPr>
        <w:t>When there is no new beam with L1-RSRP higher than configured threshold for SCell BFR,</w:t>
      </w:r>
    </w:p>
    <w:p w14:paraId="47683BB0" w14:textId="6D5A0B6D" w:rsidR="009D4579" w:rsidRDefault="009D4579" w:rsidP="009D4579">
      <w:pPr>
        <w:pStyle w:val="ListParagraph"/>
        <w:numPr>
          <w:ilvl w:val="1"/>
          <w:numId w:val="28"/>
        </w:numPr>
        <w:jc w:val="both"/>
        <w:rPr>
          <w:rFonts w:ascii="Times New Roman" w:hAnsi="Times New Roman"/>
          <w:b/>
        </w:rPr>
      </w:pPr>
      <w:r>
        <w:rPr>
          <w:rFonts w:ascii="Times New Roman" w:hAnsi="Times New Roman"/>
          <w:b/>
        </w:rPr>
        <w:t xml:space="preserve">Alt 1: </w:t>
      </w:r>
      <w:r w:rsidR="00A333B0">
        <w:rPr>
          <w:rFonts w:ascii="Times New Roman" w:hAnsi="Times New Roman"/>
          <w:b/>
        </w:rPr>
        <w:t xml:space="preserve">For new beam information reporting, </w:t>
      </w:r>
      <w:r>
        <w:rPr>
          <w:rFonts w:ascii="Times New Roman" w:hAnsi="Times New Roman"/>
          <w:b/>
        </w:rPr>
        <w:t>UE reports a new beam information with a state that there is no new beam</w:t>
      </w:r>
    </w:p>
    <w:p w14:paraId="04C6A52F" w14:textId="1FA6A2A0" w:rsidR="009D4579" w:rsidRDefault="009D4579" w:rsidP="00D42344">
      <w:pPr>
        <w:pStyle w:val="ListParagraph"/>
        <w:numPr>
          <w:ilvl w:val="2"/>
          <w:numId w:val="28"/>
        </w:numPr>
        <w:jc w:val="both"/>
        <w:rPr>
          <w:rFonts w:ascii="Times New Roman" w:hAnsi="Times New Roman"/>
          <w:b/>
        </w:rPr>
      </w:pPr>
      <w:r>
        <w:rPr>
          <w:rFonts w:ascii="Times New Roman" w:hAnsi="Times New Roman"/>
          <w:b/>
        </w:rPr>
        <w:t>Support:</w:t>
      </w:r>
      <w:r w:rsidR="00537304">
        <w:rPr>
          <w:rFonts w:ascii="Times New Roman" w:hAnsi="Times New Roman"/>
          <w:b/>
        </w:rPr>
        <w:t xml:space="preserve"> Docomo</w:t>
      </w:r>
      <w:r w:rsidR="006E4894">
        <w:rPr>
          <w:rFonts w:ascii="Times New Roman" w:hAnsi="Times New Roman"/>
          <w:b/>
        </w:rPr>
        <w:t xml:space="preserve">, </w:t>
      </w:r>
      <w:r w:rsidR="0073461B">
        <w:rPr>
          <w:rFonts w:ascii="Times New Roman" w:hAnsi="Times New Roman"/>
          <w:b/>
        </w:rPr>
        <w:t>NEC</w:t>
      </w:r>
      <w:r w:rsidR="00212A21">
        <w:rPr>
          <w:rFonts w:ascii="Times New Roman" w:hAnsi="Times New Roman"/>
          <w:b/>
        </w:rPr>
        <w:t>, LG</w:t>
      </w:r>
      <w:r w:rsidR="00D122A2">
        <w:rPr>
          <w:rFonts w:ascii="Times New Roman" w:hAnsi="Times New Roman"/>
          <w:b/>
        </w:rPr>
        <w:t>, Sony</w:t>
      </w:r>
      <w:r w:rsidR="001D46D1">
        <w:rPr>
          <w:rFonts w:ascii="Times New Roman" w:hAnsi="Times New Roman"/>
          <w:b/>
        </w:rPr>
        <w:t>, Qualcomm</w:t>
      </w:r>
      <w:r w:rsidR="008D2FE7">
        <w:rPr>
          <w:rFonts w:ascii="Times New Roman" w:hAnsi="Times New Roman"/>
          <w:b/>
        </w:rPr>
        <w:t>, Xiaomi, Convida</w:t>
      </w:r>
      <w:r w:rsidR="006570F1">
        <w:rPr>
          <w:rFonts w:ascii="Times New Roman" w:hAnsi="Times New Roman"/>
          <w:b/>
        </w:rPr>
        <w:t>, MTK</w:t>
      </w:r>
      <w:r w:rsidR="008050DC">
        <w:rPr>
          <w:rFonts w:ascii="Times New Roman" w:hAnsi="Times New Roman"/>
          <w:b/>
        </w:rPr>
        <w:t>,OPPO</w:t>
      </w:r>
      <w:r w:rsidR="00D63913">
        <w:rPr>
          <w:rFonts w:ascii="Times New Roman" w:hAnsi="Times New Roman"/>
          <w:b/>
        </w:rPr>
        <w:t>, ASUS</w:t>
      </w:r>
      <w:r w:rsidR="003E04B8">
        <w:rPr>
          <w:rFonts w:ascii="Times New Roman" w:hAnsi="Times New Roman"/>
          <w:b/>
        </w:rPr>
        <w:t>, Lenovo, Motorola Mobility</w:t>
      </w:r>
      <w:r w:rsidR="006857E3">
        <w:rPr>
          <w:rFonts w:ascii="Times New Roman" w:hAnsi="Times New Roman"/>
          <w:b/>
        </w:rPr>
        <w:t>, vivo</w:t>
      </w:r>
      <w:r w:rsidR="00D42344" w:rsidRPr="00D42344">
        <w:rPr>
          <w:rFonts w:ascii="Times New Roman" w:hAnsi="Times New Roman"/>
          <w:b/>
        </w:rPr>
        <w:t>, Huawei, HiSilicon</w:t>
      </w:r>
    </w:p>
    <w:p w14:paraId="53BBB22C" w14:textId="5903FC80" w:rsidR="009D4579" w:rsidRDefault="009D4579" w:rsidP="009D4579">
      <w:pPr>
        <w:pStyle w:val="ListParagraph"/>
        <w:numPr>
          <w:ilvl w:val="1"/>
          <w:numId w:val="28"/>
        </w:numPr>
        <w:jc w:val="both"/>
        <w:rPr>
          <w:rFonts w:ascii="Times New Roman" w:hAnsi="Times New Roman"/>
          <w:b/>
        </w:rPr>
      </w:pPr>
      <w:r>
        <w:rPr>
          <w:rFonts w:ascii="Times New Roman" w:hAnsi="Times New Roman"/>
          <w:b/>
        </w:rPr>
        <w:t xml:space="preserve">Alt 2: </w:t>
      </w:r>
      <w:r w:rsidR="00A333B0">
        <w:rPr>
          <w:rFonts w:ascii="Times New Roman" w:hAnsi="Times New Roman"/>
          <w:b/>
        </w:rPr>
        <w:t xml:space="preserve">For new beam information reporting, </w:t>
      </w:r>
      <w:r>
        <w:rPr>
          <w:rFonts w:ascii="Times New Roman" w:hAnsi="Times New Roman"/>
          <w:b/>
        </w:rPr>
        <w:t>UE reports information for one of the candidate new beams with highest L1-RSRP</w:t>
      </w:r>
    </w:p>
    <w:p w14:paraId="62AF215E" w14:textId="15192CFA" w:rsidR="009D4579" w:rsidRDefault="009D4579" w:rsidP="009D4579">
      <w:pPr>
        <w:pStyle w:val="ListParagraph"/>
        <w:numPr>
          <w:ilvl w:val="2"/>
          <w:numId w:val="28"/>
        </w:numPr>
        <w:jc w:val="both"/>
        <w:rPr>
          <w:rFonts w:ascii="Times New Roman" w:hAnsi="Times New Roman"/>
          <w:b/>
        </w:rPr>
      </w:pPr>
      <w:r>
        <w:rPr>
          <w:rFonts w:ascii="Times New Roman" w:hAnsi="Times New Roman"/>
          <w:b/>
        </w:rPr>
        <w:t>Support:</w:t>
      </w:r>
      <w:r w:rsidR="00BE5319">
        <w:rPr>
          <w:rFonts w:ascii="Times New Roman" w:hAnsi="Times New Roman"/>
          <w:b/>
        </w:rPr>
        <w:t xml:space="preserve"> Intel</w:t>
      </w:r>
      <w:r w:rsidR="004678AC">
        <w:rPr>
          <w:rFonts w:ascii="Times New Roman" w:hAnsi="Times New Roman"/>
          <w:b/>
        </w:rPr>
        <w:t>, CATT</w:t>
      </w:r>
      <w:r w:rsidR="00672E7E">
        <w:rPr>
          <w:rFonts w:ascii="Times New Roman" w:hAnsi="Times New Roman"/>
          <w:b/>
        </w:rPr>
        <w:t>, ZTE</w:t>
      </w:r>
    </w:p>
    <w:p w14:paraId="4FEE1DA6" w14:textId="500BD7A0" w:rsidR="00207F58" w:rsidRDefault="00207F58" w:rsidP="00207F58">
      <w:pPr>
        <w:pStyle w:val="ListParagraph"/>
        <w:numPr>
          <w:ilvl w:val="1"/>
          <w:numId w:val="28"/>
        </w:numPr>
        <w:jc w:val="both"/>
        <w:rPr>
          <w:rFonts w:ascii="Times New Roman" w:hAnsi="Times New Roman"/>
          <w:b/>
        </w:rPr>
      </w:pPr>
      <w:r>
        <w:rPr>
          <w:rFonts w:ascii="Times New Roman" w:hAnsi="Times New Roman"/>
          <w:b/>
        </w:rPr>
        <w:t>Alt 3: UE only reports failed CC index</w:t>
      </w:r>
    </w:p>
    <w:p w14:paraId="715BF315" w14:textId="06BF5669" w:rsidR="00207F58" w:rsidRDefault="00207F58" w:rsidP="00207F58">
      <w:pPr>
        <w:pStyle w:val="ListParagraph"/>
        <w:numPr>
          <w:ilvl w:val="2"/>
          <w:numId w:val="28"/>
        </w:numPr>
        <w:jc w:val="both"/>
        <w:rPr>
          <w:rFonts w:ascii="Times New Roman" w:hAnsi="Times New Roman"/>
          <w:b/>
        </w:rPr>
      </w:pPr>
      <w:r>
        <w:rPr>
          <w:rFonts w:ascii="Times New Roman" w:hAnsi="Times New Roman"/>
          <w:b/>
        </w:rPr>
        <w:t>Support: CAICT</w:t>
      </w:r>
    </w:p>
    <w:p w14:paraId="2631C48C" w14:textId="77777777" w:rsidR="009D4579" w:rsidRDefault="009D4579" w:rsidP="0028223C">
      <w:pPr>
        <w:ind w:firstLine="284"/>
        <w:jc w:val="both"/>
        <w:rPr>
          <w:sz w:val="22"/>
          <w:szCs w:val="22"/>
        </w:rPr>
      </w:pPr>
    </w:p>
    <w:p w14:paraId="2C6DE1D4" w14:textId="30DDF674" w:rsidR="00A11AF0" w:rsidRDefault="00A11AF0" w:rsidP="00A11AF0">
      <w:pPr>
        <w:ind w:firstLine="284"/>
        <w:jc w:val="both"/>
        <w:rPr>
          <w:sz w:val="22"/>
          <w:szCs w:val="22"/>
        </w:rPr>
      </w:pPr>
      <w:r w:rsidRPr="00767CC4">
        <w:rPr>
          <w:sz w:val="22"/>
          <w:szCs w:val="22"/>
          <w:u w:val="single"/>
        </w:rPr>
        <w:t>FL observation</w:t>
      </w:r>
      <w:r>
        <w:rPr>
          <w:sz w:val="22"/>
          <w:szCs w:val="22"/>
        </w:rPr>
        <w:t>: Clear majority support for Alt3 for issue 3.5-1; slightly majority support for Alt4 for 3.5-2; majority support for Alt1 for issue 3.5-3.</w:t>
      </w:r>
    </w:p>
    <w:p w14:paraId="0E7D4947" w14:textId="77777777" w:rsidR="00A11AF0" w:rsidRDefault="00A11AF0" w:rsidP="00A11AF0">
      <w:pPr>
        <w:ind w:firstLine="284"/>
        <w:jc w:val="both"/>
        <w:rPr>
          <w:b/>
        </w:rPr>
      </w:pPr>
    </w:p>
    <w:p w14:paraId="7770D24D" w14:textId="3897A692" w:rsidR="00A11AF0" w:rsidRPr="00767CC4" w:rsidRDefault="00A11AF0" w:rsidP="00A11AF0">
      <w:pPr>
        <w:ind w:firstLine="284"/>
        <w:jc w:val="both"/>
        <w:rPr>
          <w:b/>
          <w:sz w:val="22"/>
          <w:szCs w:val="22"/>
          <w:u w:val="single"/>
        </w:rPr>
      </w:pPr>
      <w:r w:rsidRPr="00767CC4">
        <w:rPr>
          <w:b/>
          <w:sz w:val="22"/>
          <w:szCs w:val="22"/>
          <w:u w:val="single"/>
        </w:rPr>
        <w:t>Proposal</w:t>
      </w:r>
      <w:r>
        <w:rPr>
          <w:b/>
          <w:sz w:val="22"/>
          <w:szCs w:val="22"/>
          <w:u w:val="single"/>
        </w:rPr>
        <w:t xml:space="preserve"> 3.5</w:t>
      </w:r>
    </w:p>
    <w:p w14:paraId="59F856DE" w14:textId="77777777" w:rsidR="00A11AF0" w:rsidRDefault="00A11AF0" w:rsidP="00A11AF0">
      <w:pPr>
        <w:pStyle w:val="ListParagraph"/>
        <w:numPr>
          <w:ilvl w:val="0"/>
          <w:numId w:val="28"/>
        </w:numPr>
        <w:jc w:val="both"/>
        <w:rPr>
          <w:rFonts w:ascii="Times New Roman" w:hAnsi="Times New Roman"/>
          <w:b/>
        </w:rPr>
      </w:pPr>
      <w:r>
        <w:rPr>
          <w:rFonts w:ascii="Times New Roman" w:hAnsi="Times New Roman"/>
          <w:b/>
        </w:rPr>
        <w:t>When SCell BFR is configured, the RS for new beam identification should be always configured.</w:t>
      </w:r>
    </w:p>
    <w:p w14:paraId="78553E83" w14:textId="2D0EA633" w:rsidR="00A11AF0" w:rsidRDefault="00A11AF0" w:rsidP="00A11AF0">
      <w:pPr>
        <w:pStyle w:val="ListParagraph"/>
        <w:numPr>
          <w:ilvl w:val="0"/>
          <w:numId w:val="28"/>
        </w:numPr>
        <w:jc w:val="both"/>
        <w:rPr>
          <w:rFonts w:ascii="Times New Roman" w:hAnsi="Times New Roman"/>
          <w:b/>
        </w:rPr>
      </w:pPr>
      <w:r>
        <w:rPr>
          <w:rFonts w:ascii="Times New Roman" w:hAnsi="Times New Roman"/>
          <w:b/>
        </w:rPr>
        <w:t>When SCell BFR is configured, the threshold for new beam identification should be always configured</w:t>
      </w:r>
    </w:p>
    <w:p w14:paraId="12A21E03" w14:textId="601D5EEB" w:rsidR="00A11AF0" w:rsidRDefault="00A11AF0" w:rsidP="00A11AF0">
      <w:pPr>
        <w:pStyle w:val="ListParagraph"/>
        <w:numPr>
          <w:ilvl w:val="0"/>
          <w:numId w:val="28"/>
        </w:numPr>
        <w:jc w:val="both"/>
        <w:rPr>
          <w:rFonts w:ascii="Times New Roman" w:hAnsi="Times New Roman"/>
          <w:b/>
        </w:rPr>
      </w:pPr>
      <w:r>
        <w:rPr>
          <w:rFonts w:ascii="Times New Roman" w:hAnsi="Times New Roman"/>
          <w:b/>
        </w:rPr>
        <w:t>When there is no new beam with L1-RSRP higher than configured threshold for SCell BFR, for new beam information reporting, UE reports a new beam information with a state that there is no new beam</w:t>
      </w:r>
    </w:p>
    <w:p w14:paraId="5A593C5F" w14:textId="77777777" w:rsidR="00A11AF0" w:rsidRDefault="00A11AF0" w:rsidP="0028223C">
      <w:pPr>
        <w:ind w:firstLine="284"/>
        <w:jc w:val="both"/>
        <w:rPr>
          <w:sz w:val="22"/>
          <w:szCs w:val="22"/>
        </w:rPr>
      </w:pPr>
    </w:p>
    <w:p w14:paraId="29C665AE" w14:textId="77777777" w:rsidR="009D4579" w:rsidRDefault="009D4579" w:rsidP="009D4579">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9D4579" w14:paraId="7BB83729" w14:textId="77777777" w:rsidTr="008D2F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3B378A1F" w14:textId="77777777" w:rsidR="009D4579" w:rsidRDefault="009D4579" w:rsidP="008D2FE7">
            <w:pPr>
              <w:jc w:val="both"/>
              <w:rPr>
                <w:sz w:val="22"/>
                <w:szCs w:val="22"/>
              </w:rPr>
            </w:pPr>
            <w:r>
              <w:rPr>
                <w:sz w:val="22"/>
                <w:szCs w:val="22"/>
              </w:rPr>
              <w:t>Company</w:t>
            </w:r>
          </w:p>
        </w:tc>
        <w:tc>
          <w:tcPr>
            <w:tcW w:w="6904" w:type="dxa"/>
          </w:tcPr>
          <w:p w14:paraId="5CBA8CCB" w14:textId="77777777" w:rsidR="009D4579" w:rsidRDefault="009D4579" w:rsidP="008D2FE7">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D4579" w14:paraId="07850DAC"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52923EB" w14:textId="4815E68C" w:rsidR="009D4579" w:rsidRDefault="00EA11A8" w:rsidP="008D2FE7">
            <w:pPr>
              <w:jc w:val="both"/>
              <w:rPr>
                <w:sz w:val="22"/>
                <w:szCs w:val="22"/>
              </w:rPr>
            </w:pPr>
            <w:r>
              <w:rPr>
                <w:sz w:val="22"/>
                <w:szCs w:val="22"/>
              </w:rPr>
              <w:t>CATT</w:t>
            </w:r>
          </w:p>
        </w:tc>
        <w:tc>
          <w:tcPr>
            <w:tcW w:w="6904" w:type="dxa"/>
          </w:tcPr>
          <w:p w14:paraId="2B0BBE27" w14:textId="77777777" w:rsidR="009D4579" w:rsidRDefault="00EA11A8" w:rsidP="008D2FE7">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3.5-1: </w:t>
            </w:r>
            <w:r w:rsidR="00593532">
              <w:rPr>
                <w:sz w:val="22"/>
                <w:szCs w:val="22"/>
              </w:rPr>
              <w:t xml:space="preserve">NBI is needed to recovery from beam failure. </w:t>
            </w:r>
          </w:p>
          <w:p w14:paraId="425C42AE" w14:textId="2A535400" w:rsidR="004678AC" w:rsidRDefault="004678AC" w:rsidP="008D2FE7">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3.5-2: Either alt-3 or 4 </w:t>
            </w:r>
            <w:r w:rsidR="00CF2054">
              <w:rPr>
                <w:sz w:val="22"/>
                <w:szCs w:val="22"/>
              </w:rPr>
              <w:t>is</w:t>
            </w:r>
            <w:r>
              <w:rPr>
                <w:sz w:val="22"/>
                <w:szCs w:val="22"/>
              </w:rPr>
              <w:t xml:space="preserve"> fine. Same consideration as issue 3.5-1 that a new beam above the threshold is needed so network can instruct UE to switch to the new beam. </w:t>
            </w:r>
          </w:p>
          <w:p w14:paraId="7653CA4E" w14:textId="2706533F" w:rsidR="004678AC" w:rsidRDefault="004678AC" w:rsidP="004678AC">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3.5-3: If no beam above the threshold is found, the best beam can be reported along with its L1-RSRP. It is up to gNB to decide what to do, e.g. switch to the beam anyway (if the L1-RSRP is not much lower than the threshold) or wait for UE to recover by itself. </w:t>
            </w:r>
          </w:p>
        </w:tc>
      </w:tr>
      <w:tr w:rsidR="000818D5" w14:paraId="382CDEE6"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166A325D" w14:textId="12142E75" w:rsidR="000818D5" w:rsidRDefault="000818D5" w:rsidP="000818D5">
            <w:pPr>
              <w:jc w:val="both"/>
              <w:rPr>
                <w:sz w:val="22"/>
                <w:szCs w:val="22"/>
              </w:rPr>
            </w:pPr>
            <w:r>
              <w:rPr>
                <w:sz w:val="22"/>
                <w:szCs w:val="22"/>
              </w:rPr>
              <w:t>OPPO</w:t>
            </w:r>
          </w:p>
        </w:tc>
        <w:tc>
          <w:tcPr>
            <w:tcW w:w="6904" w:type="dxa"/>
          </w:tcPr>
          <w:p w14:paraId="031ADA14" w14:textId="238E7835" w:rsidR="000818D5" w:rsidRDefault="000818D5" w:rsidP="000818D5">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3.5-2 shall be discussed together with 3.5-1: if NBI RS is configured, then threshold shall be configured. If NBI RS is not configured, it does not matter threshold is configured or not. It does not make sense to discuss those alts for 3.5-2</w:t>
            </w:r>
          </w:p>
        </w:tc>
      </w:tr>
      <w:tr w:rsidR="00672E7E" w14:paraId="043DCDF5"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C463122" w14:textId="4B5311B2" w:rsidR="00672E7E" w:rsidRDefault="00672E7E" w:rsidP="00672E7E">
            <w:pPr>
              <w:jc w:val="both"/>
              <w:rPr>
                <w:sz w:val="22"/>
                <w:szCs w:val="22"/>
              </w:rPr>
            </w:pPr>
            <w:r>
              <w:rPr>
                <w:rFonts w:hint="eastAsia"/>
                <w:sz w:val="22"/>
                <w:szCs w:val="22"/>
              </w:rPr>
              <w:t>ZTE</w:t>
            </w:r>
          </w:p>
        </w:tc>
        <w:tc>
          <w:tcPr>
            <w:tcW w:w="6904" w:type="dxa"/>
          </w:tcPr>
          <w:p w14:paraId="5BD7E374" w14:textId="08C24380" w:rsidR="00672E7E" w:rsidRDefault="00672E7E" w:rsidP="00672E7E">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Issue 3.5-</w:t>
            </w:r>
            <w:r>
              <w:rPr>
                <w:sz w:val="22"/>
                <w:szCs w:val="22"/>
              </w:rPr>
              <w:t>3: As a fall back mode, the UE shall report the best beam to be found, which is similar to the solution for Rel-15 Pcell PRACH-based recovery.</w:t>
            </w:r>
          </w:p>
        </w:tc>
      </w:tr>
      <w:tr w:rsidR="00A079E2" w14:paraId="4CFE5A35"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34C98C65" w14:textId="67AB9B32" w:rsidR="00A079E2" w:rsidRDefault="00A079E2" w:rsidP="00A079E2">
            <w:pPr>
              <w:jc w:val="both"/>
              <w:rPr>
                <w:sz w:val="22"/>
                <w:szCs w:val="22"/>
              </w:rPr>
            </w:pPr>
            <w:r>
              <w:rPr>
                <w:sz w:val="22"/>
                <w:szCs w:val="22"/>
              </w:rPr>
              <w:t>Convida Wireless</w:t>
            </w:r>
          </w:p>
        </w:tc>
        <w:tc>
          <w:tcPr>
            <w:tcW w:w="6904" w:type="dxa"/>
          </w:tcPr>
          <w:p w14:paraId="297A1345" w14:textId="1AA10C76" w:rsidR="00F43A46" w:rsidRDefault="00F43A46"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It is useful for the network if the UE reports SCell beam failure (incl. failed CC index), also when a new beam (above threshold) could not be found. The same reporting could be used if no candidate beams are configured.</w:t>
            </w:r>
            <w:r w:rsidR="005D2DEA">
              <w:rPr>
                <w:sz w:val="22"/>
                <w:szCs w:val="22"/>
              </w:rPr>
              <w:t xml:space="preserve"> The gNB may deactivate the failed SCell or take other actions.</w:t>
            </w:r>
          </w:p>
          <w:p w14:paraId="5D70A4C9" w14:textId="7F0CCF4F"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Failed CC index needs to be reported also in Alt 1, so Alt 1 and Alt 2 are almost the same.</w:t>
            </w:r>
          </w:p>
          <w:p w14:paraId="456EA057" w14:textId="5B471D2E"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 Alt 2 and Alt 3 are almost the same if the default RSRP threshold is the minimum RSRP threshold value (-156 dBm). Alt 1 and Alt 3 seem to be the same if the default RSRP threshold is infinity. Hence, Alt 1 and Alt 2 could perhaps be sub-options under Alt 3?</w:t>
            </w:r>
          </w:p>
          <w:p w14:paraId="331BCFC4" w14:textId="498E9C3E"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3: Alt 1 and Alt 3 could perhaps be merged as follows: “</w:t>
            </w:r>
            <w:r w:rsidRPr="00DC1376">
              <w:rPr>
                <w:sz w:val="22"/>
                <w:szCs w:val="22"/>
              </w:rPr>
              <w:t xml:space="preserve">UE </w:t>
            </w:r>
            <w:r>
              <w:rPr>
                <w:sz w:val="22"/>
                <w:szCs w:val="22"/>
              </w:rPr>
              <w:t xml:space="preserve">does not </w:t>
            </w:r>
            <w:r w:rsidRPr="00DC1376">
              <w:rPr>
                <w:sz w:val="22"/>
                <w:szCs w:val="22"/>
              </w:rPr>
              <w:t>report information for one of the candidate new beams</w:t>
            </w:r>
            <w:r>
              <w:rPr>
                <w:sz w:val="22"/>
                <w:szCs w:val="22"/>
              </w:rPr>
              <w:t xml:space="preserve">”. In all alternatives, “the UE reports failed CC index”, so this </w:t>
            </w:r>
            <w:r w:rsidR="00F43A46">
              <w:rPr>
                <w:sz w:val="22"/>
                <w:szCs w:val="22"/>
              </w:rPr>
              <w:t xml:space="preserve">text </w:t>
            </w:r>
            <w:r>
              <w:rPr>
                <w:sz w:val="22"/>
                <w:szCs w:val="22"/>
              </w:rPr>
              <w:t>could be moved to the main bullet.</w:t>
            </w:r>
          </w:p>
        </w:tc>
      </w:tr>
      <w:tr w:rsidR="00D63913" w14:paraId="7A9B6A80"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530CE39E" w14:textId="30529290" w:rsidR="00D63913" w:rsidRPr="00851423" w:rsidRDefault="00D63913" w:rsidP="00A079E2">
            <w:pPr>
              <w:jc w:val="both"/>
              <w:rPr>
                <w:rFonts w:eastAsia="PMingLiU"/>
                <w:sz w:val="22"/>
                <w:szCs w:val="22"/>
                <w:lang w:eastAsia="zh-TW"/>
              </w:rPr>
            </w:pPr>
            <w:r>
              <w:rPr>
                <w:rFonts w:eastAsia="PMingLiU" w:hint="eastAsia"/>
                <w:sz w:val="22"/>
                <w:szCs w:val="22"/>
                <w:lang w:eastAsia="zh-TW"/>
              </w:rPr>
              <w:t>ASUS</w:t>
            </w:r>
          </w:p>
        </w:tc>
        <w:tc>
          <w:tcPr>
            <w:tcW w:w="6904" w:type="dxa"/>
          </w:tcPr>
          <w:p w14:paraId="4F5D090E" w14:textId="77777777" w:rsidR="00D63913" w:rsidRDefault="00D63913" w:rsidP="00D63913">
            <w:pPr>
              <w:jc w:val="both"/>
              <w:cnfStyle w:val="000000100000" w:firstRow="0" w:lastRow="0" w:firstColumn="0" w:lastColumn="0" w:oddVBand="0" w:evenVBand="0" w:oddHBand="1" w:evenHBand="0" w:firstRowFirstColumn="0" w:firstRowLastColumn="0" w:lastRowFirstColumn="0" w:lastRowLastColumn="0"/>
              <w:rPr>
                <w:rFonts w:eastAsia="PMingLiU"/>
                <w:sz w:val="22"/>
                <w:szCs w:val="22"/>
                <w:lang w:eastAsia="zh-TW"/>
              </w:rPr>
            </w:pPr>
            <w:r>
              <w:rPr>
                <w:rFonts w:eastAsia="PMingLiU" w:hint="eastAsia"/>
                <w:sz w:val="22"/>
                <w:szCs w:val="22"/>
                <w:lang w:eastAsia="zh-TW"/>
              </w:rPr>
              <w:t xml:space="preserve">Issue 3.5-1 and 3.5-2: </w:t>
            </w:r>
            <w:r>
              <w:rPr>
                <w:rFonts w:eastAsia="PMingLiU"/>
                <w:sz w:val="22"/>
                <w:szCs w:val="22"/>
                <w:lang w:eastAsia="zh-TW"/>
              </w:rPr>
              <w:t xml:space="preserve">we share similar view with OPPO. We believe that NBI threshold should be coupled with NBI RS. If NBI RS is configured, we fail to see why NBI threshold is not configured by network. </w:t>
            </w:r>
          </w:p>
          <w:p w14:paraId="30850847" w14:textId="3F313288" w:rsidR="00D63913" w:rsidRDefault="00D63913" w:rsidP="00D63913">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PMingLiU"/>
                <w:sz w:val="22"/>
                <w:szCs w:val="22"/>
                <w:lang w:eastAsia="zh-TW"/>
              </w:rPr>
              <w:t>Issue 3.5-3: Alt. 1</w:t>
            </w:r>
          </w:p>
        </w:tc>
      </w:tr>
      <w:tr w:rsidR="005954FF" w:rsidRPr="004462FC" w14:paraId="40EC8D91"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64BF17E1" w14:textId="77777777" w:rsidR="005954FF" w:rsidRPr="004462FC" w:rsidRDefault="005954FF" w:rsidP="007018E4">
            <w:pPr>
              <w:jc w:val="both"/>
              <w:rPr>
                <w:rFonts w:eastAsia="Malgun Gothic"/>
                <w:sz w:val="22"/>
                <w:szCs w:val="22"/>
                <w:lang w:eastAsia="ko-KR"/>
              </w:rPr>
            </w:pPr>
            <w:r>
              <w:rPr>
                <w:rFonts w:eastAsia="Malgun Gothic" w:hint="eastAsia"/>
                <w:sz w:val="22"/>
                <w:szCs w:val="22"/>
                <w:lang w:eastAsia="ko-KR"/>
              </w:rPr>
              <w:t>LGE</w:t>
            </w:r>
          </w:p>
        </w:tc>
        <w:tc>
          <w:tcPr>
            <w:tcW w:w="6904" w:type="dxa"/>
          </w:tcPr>
          <w:p w14:paraId="1203F319" w14:textId="77777777" w:rsidR="005954FF" w:rsidRDefault="005954FF" w:rsidP="007018E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For</w:t>
            </w:r>
            <w:r>
              <w:rPr>
                <w:rFonts w:eastAsia="Malgun Gothic" w:hint="eastAsia"/>
                <w:sz w:val="22"/>
                <w:szCs w:val="22"/>
                <w:lang w:eastAsia="ko-KR"/>
              </w:rPr>
              <w:t xml:space="preserve"> </w:t>
            </w:r>
            <w:r w:rsidRPr="00C04508">
              <w:rPr>
                <w:rFonts w:eastAsia="Malgun Gothic"/>
                <w:sz w:val="22"/>
                <w:szCs w:val="22"/>
                <w:lang w:eastAsia="ko-KR"/>
              </w:rPr>
              <w:t>Issue 3.5-1</w:t>
            </w:r>
            <w:r>
              <w:rPr>
                <w:rFonts w:eastAsia="Malgun Gothic"/>
                <w:sz w:val="22"/>
                <w:szCs w:val="22"/>
                <w:lang w:eastAsia="ko-KR"/>
              </w:rPr>
              <w:t xml:space="preserve">, we added a new alt that all SSBs are considered as new candidate beams so that network can use this as a default behaviour.  </w:t>
            </w:r>
          </w:p>
          <w:p w14:paraId="3C91D030" w14:textId="77777777" w:rsidR="005954FF" w:rsidRPr="004462FC" w:rsidRDefault="005954FF" w:rsidP="007018E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For</w:t>
            </w:r>
            <w:r>
              <w:rPr>
                <w:rFonts w:eastAsia="Malgun Gothic" w:hint="eastAsia"/>
                <w:sz w:val="22"/>
                <w:szCs w:val="22"/>
                <w:lang w:eastAsia="ko-KR"/>
              </w:rPr>
              <w:t xml:space="preserve"> </w:t>
            </w:r>
            <w:r w:rsidRPr="00C04508">
              <w:rPr>
                <w:rFonts w:eastAsia="Malgun Gothic"/>
                <w:sz w:val="22"/>
                <w:szCs w:val="22"/>
                <w:lang w:eastAsia="ko-KR"/>
              </w:rPr>
              <w:t>Issue 3.5-</w:t>
            </w:r>
            <w:r>
              <w:rPr>
                <w:rFonts w:eastAsia="Malgun Gothic"/>
                <w:sz w:val="22"/>
                <w:szCs w:val="22"/>
                <w:lang w:eastAsia="ko-KR"/>
              </w:rPr>
              <w:t xml:space="preserve">3, we also think that Alt3 can be merged with Alt1. The only difference is whether UE reports “no new beam” explicitly as a newly defined state(Alt1) or implicitly via transmitting nothing on the NBI field(Alt2). We do NOT support Alt2 because </w:t>
            </w:r>
            <w:r w:rsidRPr="004C335F">
              <w:rPr>
                <w:rFonts w:eastAsia="Malgun Gothic"/>
                <w:sz w:val="22"/>
                <w:szCs w:val="22"/>
                <w:lang w:eastAsia="ko-KR"/>
              </w:rPr>
              <w:t>there is no usage of the ‘new beam threshold’ if Alt2 is agreed</w:t>
            </w:r>
            <w:r>
              <w:rPr>
                <w:rFonts w:eastAsia="Malgun Gothic"/>
                <w:sz w:val="22"/>
                <w:szCs w:val="22"/>
                <w:lang w:eastAsia="ko-KR"/>
              </w:rPr>
              <w:t>, reminding the fact that we’ve already agreed supporting the new beam threshold as in Rel-15. To our understanding, this threshold was supported in Rel-15 with an understanding that the beams below this threshold is not meaningful to gNB so that it acts as a condition on whether to report NBI. Note that, in Rel-15, UE does not transmit NCB PRACH dedicatedly configured for BFRQ if there is no beam above threshold, and switches to a fall-back operation (i.e. CB based PRACH transmission). It should also be noted that ‘any SSB beam’ is selected among the beams below threshold even for the fall-back operation, not ‘the best SSB beam’, as described in TS38.321. This means that NBI reporting has no meaning to gNB in this case.</w:t>
            </w:r>
          </w:p>
        </w:tc>
      </w:tr>
      <w:tr w:rsidR="007018E4" w:rsidRPr="004462FC" w14:paraId="254D4ADD"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FCCE151" w14:textId="3D83E819" w:rsidR="007018E4" w:rsidRDefault="007018E4" w:rsidP="007018E4">
            <w:pPr>
              <w:jc w:val="both"/>
              <w:rPr>
                <w:rFonts w:eastAsia="Malgun Gothic"/>
                <w:sz w:val="22"/>
                <w:szCs w:val="22"/>
                <w:lang w:eastAsia="ko-KR"/>
              </w:rPr>
            </w:pPr>
            <w:r>
              <w:rPr>
                <w:rFonts w:eastAsia="Malgun Gothic"/>
                <w:sz w:val="22"/>
                <w:szCs w:val="22"/>
                <w:lang w:eastAsia="ko-KR"/>
              </w:rPr>
              <w:t>Lenovo, Motorola Mobility</w:t>
            </w:r>
          </w:p>
        </w:tc>
        <w:tc>
          <w:tcPr>
            <w:tcW w:w="6904" w:type="dxa"/>
          </w:tcPr>
          <w:p w14:paraId="2F3140FC" w14:textId="77777777" w:rsidR="003E04B8" w:rsidRDefault="003E04B8" w:rsidP="003E04B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Issue 3.5-1: Alt 3. </w:t>
            </w:r>
          </w:p>
          <w:p w14:paraId="78ED8A65" w14:textId="6518C8FD" w:rsidR="003E04B8" w:rsidRDefault="003E04B8" w:rsidP="003E04B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Issue 3.5-2: Alt 3. </w:t>
            </w:r>
          </w:p>
          <w:p w14:paraId="0B17B078" w14:textId="5A3B9C7C" w:rsidR="003E04B8" w:rsidRDefault="003E04B8" w:rsidP="003E04B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Issue 3.5-1: Alt 1. </w:t>
            </w:r>
          </w:p>
          <w:p w14:paraId="71ECD250" w14:textId="64A37576" w:rsidR="003E04B8" w:rsidRDefault="003E04B8"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p>
        </w:tc>
      </w:tr>
      <w:tr w:rsidR="006857E3" w:rsidRPr="004462FC" w14:paraId="2EF43934"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63F9BFB0" w14:textId="51D6DD2C" w:rsidR="006857E3" w:rsidRPr="004C335F" w:rsidRDefault="006857E3" w:rsidP="007018E4">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6904" w:type="dxa"/>
          </w:tcPr>
          <w:p w14:paraId="7F3BA9F6" w14:textId="0415F0CE" w:rsidR="006857E3" w:rsidRPr="004C335F" w:rsidRDefault="006857E3" w:rsidP="00D16C9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With only three meetings left in Rel-16, let us find out the easiest way to make </w:t>
            </w:r>
            <w:r w:rsidR="00D16C93">
              <w:rPr>
                <w:rFonts w:eastAsiaTheme="minorEastAsia"/>
                <w:sz w:val="22"/>
                <w:szCs w:val="22"/>
                <w:lang w:eastAsia="zh-CN"/>
              </w:rPr>
              <w:t>SCell BFR</w:t>
            </w:r>
            <w:r>
              <w:rPr>
                <w:rFonts w:eastAsiaTheme="minorEastAsia"/>
                <w:sz w:val="22"/>
                <w:szCs w:val="22"/>
                <w:lang w:eastAsia="zh-CN"/>
              </w:rPr>
              <w:t xml:space="preserve"> work.</w:t>
            </w:r>
          </w:p>
        </w:tc>
      </w:tr>
      <w:tr w:rsidR="00AF6F20" w:rsidRPr="004462FC" w14:paraId="6924710C"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1923BB1" w14:textId="692BE043" w:rsidR="00AF6F20" w:rsidRDefault="00AF6F20" w:rsidP="00AF6F20">
            <w:pPr>
              <w:jc w:val="both"/>
              <w:rPr>
                <w:rFonts w:eastAsiaTheme="minorEastAsia"/>
                <w:sz w:val="22"/>
                <w:szCs w:val="22"/>
                <w:lang w:eastAsia="zh-CN"/>
              </w:rPr>
            </w:pPr>
            <w:r w:rsidRPr="00E64FD5">
              <w:rPr>
                <w:sz w:val="22"/>
                <w:szCs w:val="22"/>
              </w:rPr>
              <w:t>Huawei</w:t>
            </w:r>
            <w:r>
              <w:rPr>
                <w:sz w:val="22"/>
                <w:szCs w:val="22"/>
              </w:rPr>
              <w:t xml:space="preserve">, </w:t>
            </w:r>
            <w:r w:rsidRPr="00E64FD5">
              <w:rPr>
                <w:sz w:val="22"/>
                <w:szCs w:val="22"/>
              </w:rPr>
              <w:t>HiSilicon</w:t>
            </w:r>
          </w:p>
        </w:tc>
        <w:tc>
          <w:tcPr>
            <w:tcW w:w="6904" w:type="dxa"/>
          </w:tcPr>
          <w:p w14:paraId="53474BAC" w14:textId="77777777" w:rsidR="00AF6F20" w:rsidRPr="0001436B" w:rsidRDefault="00AF6F20" w:rsidP="00AF6F20">
            <w:pPr>
              <w:jc w:val="both"/>
              <w:cnfStyle w:val="000000100000" w:firstRow="0" w:lastRow="0" w:firstColumn="0" w:lastColumn="0" w:oddVBand="0" w:evenVBand="0" w:oddHBand="1" w:evenHBand="0" w:firstRowFirstColumn="0" w:firstRowLastColumn="0" w:lastRowFirstColumn="0" w:lastRowLastColumn="0"/>
              <w:rPr>
                <w:sz w:val="22"/>
                <w:szCs w:val="22"/>
              </w:rPr>
            </w:pPr>
            <w:r w:rsidRPr="0001436B">
              <w:rPr>
                <w:sz w:val="22"/>
                <w:szCs w:val="22"/>
              </w:rPr>
              <w:t>Issue 3.5-1, if RS for new beam identification is not configured, other RS set can be used for new beam identification, such as a default RS set or a new RS set triggered by DCI.</w:t>
            </w:r>
          </w:p>
          <w:p w14:paraId="712EDD73" w14:textId="77777777" w:rsidR="00AF6F20" w:rsidRPr="0001436B" w:rsidRDefault="00AF6F20" w:rsidP="00AF6F20">
            <w:pPr>
              <w:jc w:val="both"/>
              <w:cnfStyle w:val="000000100000" w:firstRow="0" w:lastRow="0" w:firstColumn="0" w:lastColumn="0" w:oddVBand="0" w:evenVBand="0" w:oddHBand="1" w:evenHBand="0" w:firstRowFirstColumn="0" w:firstRowLastColumn="0" w:lastRowFirstColumn="0" w:lastRowLastColumn="0"/>
              <w:rPr>
                <w:sz w:val="22"/>
                <w:szCs w:val="22"/>
              </w:rPr>
            </w:pPr>
            <w:r w:rsidRPr="0001436B">
              <w:rPr>
                <w:sz w:val="22"/>
                <w:szCs w:val="22"/>
              </w:rPr>
              <w:t>Issue 3.5-2, if new beam identification threshold is not configured, the threshold for RRM measurement can be reused.</w:t>
            </w:r>
          </w:p>
          <w:p w14:paraId="4208DD74" w14:textId="2DF2680F" w:rsidR="00AF6F20" w:rsidRDefault="00AF6F20" w:rsidP="00AF6F2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sidRPr="0001436B">
              <w:rPr>
                <w:sz w:val="22"/>
                <w:szCs w:val="22"/>
              </w:rPr>
              <w:t xml:space="preserve">Issue 3.5-3, </w:t>
            </w:r>
            <w:r>
              <w:rPr>
                <w:sz w:val="22"/>
                <w:szCs w:val="22"/>
              </w:rPr>
              <w:t xml:space="preserve">if </w:t>
            </w:r>
            <w:r w:rsidRPr="0001436B">
              <w:rPr>
                <w:sz w:val="22"/>
                <w:szCs w:val="22"/>
              </w:rPr>
              <w:t>there is no new beam with L1-RSRP higher than configured threshold, UE can report the state of ‘no-new-beam-identified’.</w:t>
            </w:r>
          </w:p>
        </w:tc>
      </w:tr>
      <w:tr w:rsidR="00C97146" w:rsidRPr="004462FC" w14:paraId="65E2E10B"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0BAC1DE8" w14:textId="50939ED8" w:rsidR="00C97146" w:rsidRPr="00E64FD5" w:rsidRDefault="00C97146" w:rsidP="00C97146">
            <w:pPr>
              <w:jc w:val="both"/>
              <w:rPr>
                <w:sz w:val="22"/>
                <w:szCs w:val="22"/>
              </w:rPr>
            </w:pPr>
            <w:r>
              <w:rPr>
                <w:rFonts w:eastAsiaTheme="minorEastAsia" w:hint="eastAsia"/>
                <w:sz w:val="22"/>
                <w:szCs w:val="22"/>
                <w:lang w:eastAsia="zh-CN"/>
              </w:rPr>
              <w:t>A</w:t>
            </w:r>
            <w:r>
              <w:rPr>
                <w:rFonts w:eastAsiaTheme="minorEastAsia"/>
                <w:sz w:val="22"/>
                <w:szCs w:val="22"/>
                <w:lang w:eastAsia="zh-CN"/>
              </w:rPr>
              <w:t>PT</w:t>
            </w:r>
          </w:p>
        </w:tc>
        <w:tc>
          <w:tcPr>
            <w:tcW w:w="6904" w:type="dxa"/>
          </w:tcPr>
          <w:p w14:paraId="6504028E" w14:textId="4A419B3C" w:rsidR="00C97146" w:rsidRPr="0001436B" w:rsidRDefault="00C97146" w:rsidP="00C97146">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eastAsiaTheme="minorEastAsia" w:hint="eastAsia"/>
                <w:sz w:val="22"/>
                <w:szCs w:val="22"/>
                <w:lang w:eastAsia="zh-CN"/>
              </w:rPr>
              <w:t>W</w:t>
            </w:r>
            <w:r>
              <w:rPr>
                <w:rFonts w:eastAsiaTheme="minorEastAsia"/>
                <w:sz w:val="22"/>
                <w:szCs w:val="22"/>
                <w:lang w:eastAsia="zh-CN"/>
              </w:rPr>
              <w:t>e share the same concern as vivo. We think there is no need to deviate from Rel-15 design unless there is strong need.</w:t>
            </w:r>
          </w:p>
        </w:tc>
      </w:tr>
    </w:tbl>
    <w:p w14:paraId="5189AD33" w14:textId="77777777" w:rsidR="009D4579" w:rsidRPr="005954FF" w:rsidRDefault="009D4579" w:rsidP="0028223C">
      <w:pPr>
        <w:ind w:firstLine="284"/>
        <w:jc w:val="both"/>
        <w:rPr>
          <w:sz w:val="22"/>
          <w:szCs w:val="22"/>
        </w:rPr>
      </w:pPr>
    </w:p>
    <w:p w14:paraId="5EBB79C9" w14:textId="44D1A82B" w:rsidR="00327366" w:rsidRDefault="00327366" w:rsidP="00327366">
      <w:pPr>
        <w:pStyle w:val="Heading2"/>
      </w:pPr>
      <w:r>
        <w:t>3.</w:t>
      </w:r>
      <w:r w:rsidR="00F72E6B">
        <w:t>6</w:t>
      </w:r>
      <w:r>
        <w:t xml:space="preserve"> Other</w:t>
      </w:r>
    </w:p>
    <w:p w14:paraId="745635FD" w14:textId="77777777" w:rsidR="00010242" w:rsidRDefault="00010242" w:rsidP="00010242">
      <w:pPr>
        <w:ind w:firstLine="284"/>
        <w:jc w:val="both"/>
        <w:rPr>
          <w:sz w:val="22"/>
          <w:szCs w:val="22"/>
        </w:rPr>
      </w:pPr>
      <w:r>
        <w:rPr>
          <w:sz w:val="22"/>
          <w:szCs w:val="22"/>
        </w:rPr>
        <w:t>The following proposals can be discussed after decisions for issues above have been made.</w:t>
      </w:r>
    </w:p>
    <w:p w14:paraId="563E3B1F" w14:textId="4DE1F16B" w:rsidR="00327366" w:rsidRPr="00F72E6B" w:rsidRDefault="00537304" w:rsidP="0028223C">
      <w:pPr>
        <w:ind w:firstLine="284"/>
        <w:jc w:val="both"/>
        <w:rPr>
          <w:i/>
          <w:sz w:val="22"/>
          <w:szCs w:val="22"/>
          <w:u w:val="single"/>
        </w:rPr>
      </w:pPr>
      <w:r w:rsidRPr="00F72E6B">
        <w:rPr>
          <w:i/>
          <w:sz w:val="22"/>
          <w:szCs w:val="22"/>
          <w:u w:val="single"/>
        </w:rPr>
        <w:t>Docomo:</w:t>
      </w:r>
    </w:p>
    <w:p w14:paraId="6FF76E5C" w14:textId="77777777" w:rsidR="00537304" w:rsidRPr="00F72E6B" w:rsidRDefault="00537304" w:rsidP="00F72E6B">
      <w:pPr>
        <w:ind w:firstLine="284"/>
        <w:jc w:val="both"/>
        <w:rPr>
          <w:sz w:val="22"/>
          <w:szCs w:val="22"/>
        </w:rPr>
      </w:pPr>
      <w:r w:rsidRPr="00F72E6B">
        <w:rPr>
          <w:rFonts w:hint="eastAsia"/>
          <w:sz w:val="22"/>
          <w:szCs w:val="22"/>
        </w:rPr>
        <w:t>When UE detects BFR on SCell</w:t>
      </w:r>
      <w:r w:rsidRPr="00F72E6B">
        <w:rPr>
          <w:sz w:val="22"/>
          <w:szCs w:val="22"/>
        </w:rPr>
        <w:t xml:space="preserve"> (regardless of DL-only or DL/UL)</w:t>
      </w:r>
      <w:r w:rsidRPr="00F72E6B">
        <w:rPr>
          <w:rFonts w:hint="eastAsia"/>
          <w:sz w:val="22"/>
          <w:szCs w:val="22"/>
        </w:rPr>
        <w:t xml:space="preserve">, UE can transmit BFR request to </w:t>
      </w:r>
      <w:r w:rsidRPr="00F72E6B">
        <w:rPr>
          <w:sz w:val="22"/>
          <w:szCs w:val="22"/>
        </w:rPr>
        <w:t xml:space="preserve">one of </w:t>
      </w:r>
      <w:r w:rsidRPr="00F72E6B">
        <w:rPr>
          <w:rFonts w:hint="eastAsia"/>
          <w:sz w:val="22"/>
          <w:szCs w:val="22"/>
        </w:rPr>
        <w:t>SCell</w:t>
      </w:r>
      <w:r w:rsidRPr="00F72E6B">
        <w:rPr>
          <w:sz w:val="22"/>
          <w:szCs w:val="22"/>
        </w:rPr>
        <w:t xml:space="preserve">(s) with DL/UL, if there is at least one </w:t>
      </w:r>
      <w:r w:rsidRPr="00F72E6B">
        <w:rPr>
          <w:rFonts w:hint="eastAsia"/>
          <w:sz w:val="22"/>
          <w:szCs w:val="22"/>
        </w:rPr>
        <w:t>SCell</w:t>
      </w:r>
      <w:r w:rsidRPr="00F72E6B">
        <w:rPr>
          <w:sz w:val="22"/>
          <w:szCs w:val="22"/>
        </w:rPr>
        <w:t xml:space="preserve"> with DL/UL</w:t>
      </w:r>
      <w:r w:rsidRPr="00F72E6B">
        <w:rPr>
          <w:rFonts w:hint="eastAsia"/>
          <w:sz w:val="22"/>
          <w:szCs w:val="22"/>
        </w:rPr>
        <w:t>.</w:t>
      </w:r>
    </w:p>
    <w:p w14:paraId="126B2EBE" w14:textId="77777777" w:rsidR="00537304" w:rsidRPr="00F72E6B" w:rsidRDefault="00537304" w:rsidP="00F72E6B">
      <w:pPr>
        <w:ind w:firstLine="284"/>
        <w:jc w:val="both"/>
        <w:rPr>
          <w:sz w:val="22"/>
          <w:szCs w:val="22"/>
        </w:rPr>
      </w:pPr>
      <w:r w:rsidRPr="00F72E6B">
        <w:rPr>
          <w:rFonts w:hint="eastAsia"/>
          <w:sz w:val="22"/>
          <w:szCs w:val="22"/>
        </w:rPr>
        <w:t>When UE detects BFR on SCell, UE receive</w:t>
      </w:r>
      <w:r w:rsidRPr="00F72E6B">
        <w:rPr>
          <w:sz w:val="22"/>
          <w:szCs w:val="22"/>
        </w:rPr>
        <w:t>s</w:t>
      </w:r>
      <w:r w:rsidRPr="00F72E6B">
        <w:rPr>
          <w:rFonts w:hint="eastAsia"/>
          <w:sz w:val="22"/>
          <w:szCs w:val="22"/>
        </w:rPr>
        <w:t xml:space="preserve"> BFR </w:t>
      </w:r>
      <w:r w:rsidRPr="00F72E6B">
        <w:rPr>
          <w:sz w:val="22"/>
          <w:szCs w:val="22"/>
        </w:rPr>
        <w:t>response</w:t>
      </w:r>
      <w:r w:rsidRPr="00F72E6B">
        <w:rPr>
          <w:rFonts w:hint="eastAsia"/>
          <w:sz w:val="22"/>
          <w:szCs w:val="22"/>
        </w:rPr>
        <w:t xml:space="preserve"> </w:t>
      </w:r>
      <w:r w:rsidRPr="00F72E6B">
        <w:rPr>
          <w:sz w:val="22"/>
          <w:szCs w:val="22"/>
        </w:rPr>
        <w:t xml:space="preserve">from the BFR detected </w:t>
      </w:r>
      <w:r w:rsidRPr="00F72E6B">
        <w:rPr>
          <w:rFonts w:hint="eastAsia"/>
          <w:sz w:val="22"/>
          <w:szCs w:val="22"/>
        </w:rPr>
        <w:t>SCell.</w:t>
      </w:r>
    </w:p>
    <w:p w14:paraId="131F9DFA" w14:textId="77777777" w:rsidR="00537304" w:rsidRPr="00F72E6B" w:rsidRDefault="00537304" w:rsidP="00F72E6B">
      <w:pPr>
        <w:ind w:firstLine="284"/>
        <w:jc w:val="both"/>
        <w:rPr>
          <w:sz w:val="22"/>
          <w:szCs w:val="22"/>
        </w:rPr>
      </w:pPr>
      <w:r w:rsidRPr="00F72E6B">
        <w:rPr>
          <w:rFonts w:hint="eastAsia"/>
          <w:sz w:val="22"/>
          <w:szCs w:val="22"/>
        </w:rPr>
        <w:t>S</w:t>
      </w:r>
      <w:r w:rsidRPr="00F72E6B">
        <w:rPr>
          <w:sz w:val="22"/>
          <w:szCs w:val="22"/>
        </w:rPr>
        <w:t>upport “new BFR dedicated RNTI” to differentiate BFR response and other DCIs.</w:t>
      </w:r>
    </w:p>
    <w:p w14:paraId="3EFC2C1A" w14:textId="77777777" w:rsidR="00537304" w:rsidRPr="00F72E6B" w:rsidRDefault="00537304" w:rsidP="00F72E6B">
      <w:pPr>
        <w:ind w:firstLine="284"/>
        <w:jc w:val="both"/>
        <w:rPr>
          <w:sz w:val="22"/>
          <w:szCs w:val="22"/>
        </w:rPr>
      </w:pPr>
      <w:r w:rsidRPr="00F72E6B">
        <w:rPr>
          <w:rFonts w:hint="eastAsia"/>
          <w:sz w:val="22"/>
          <w:szCs w:val="22"/>
        </w:rPr>
        <w:t xml:space="preserve">BFR </w:t>
      </w:r>
      <w:r w:rsidRPr="00F72E6B">
        <w:rPr>
          <w:sz w:val="22"/>
          <w:szCs w:val="22"/>
        </w:rPr>
        <w:t>response is received as PDCCH reception of any DCI formats scrambled by the “new BFR dedicated RNTI” on any search spaces of any CORESETs.</w:t>
      </w:r>
    </w:p>
    <w:p w14:paraId="47184E13" w14:textId="76357E08" w:rsidR="00181DFE" w:rsidRPr="00F72E6B" w:rsidRDefault="00181DFE" w:rsidP="0028223C">
      <w:pPr>
        <w:ind w:firstLine="284"/>
        <w:jc w:val="both"/>
        <w:rPr>
          <w:i/>
          <w:sz w:val="22"/>
          <w:szCs w:val="22"/>
          <w:u w:val="single"/>
        </w:rPr>
      </w:pPr>
      <w:r w:rsidRPr="00F72E6B">
        <w:rPr>
          <w:i/>
          <w:sz w:val="22"/>
          <w:szCs w:val="22"/>
          <w:u w:val="single"/>
        </w:rPr>
        <w:t>ZTE:</w:t>
      </w:r>
    </w:p>
    <w:p w14:paraId="7D30F881" w14:textId="77777777" w:rsidR="00181DFE" w:rsidRPr="00F72E6B" w:rsidRDefault="00181DFE" w:rsidP="00F72E6B">
      <w:pPr>
        <w:ind w:firstLine="284"/>
        <w:jc w:val="both"/>
        <w:rPr>
          <w:sz w:val="22"/>
          <w:szCs w:val="22"/>
        </w:rPr>
      </w:pPr>
      <w:r w:rsidRPr="00F72E6B">
        <w:rPr>
          <w:sz w:val="22"/>
          <w:szCs w:val="22"/>
        </w:rPr>
        <w:t>For the SCell with downlink only scenario, the procedure of receiving gNB response for recovery in PCell specified in Rel-15 can be reused.</w:t>
      </w:r>
    </w:p>
    <w:p w14:paraId="033AE31A" w14:textId="6EAD41F0" w:rsidR="0073461B" w:rsidRPr="00F72E6B" w:rsidRDefault="0073461B" w:rsidP="0028223C">
      <w:pPr>
        <w:ind w:firstLine="284"/>
        <w:jc w:val="both"/>
        <w:rPr>
          <w:i/>
          <w:sz w:val="22"/>
          <w:szCs w:val="22"/>
          <w:u w:val="single"/>
        </w:rPr>
      </w:pPr>
      <w:r w:rsidRPr="00F72E6B">
        <w:rPr>
          <w:i/>
          <w:sz w:val="22"/>
          <w:szCs w:val="22"/>
          <w:u w:val="single"/>
        </w:rPr>
        <w:t>Fujitsu:</w:t>
      </w:r>
    </w:p>
    <w:p w14:paraId="07C78DF3" w14:textId="3C5DCFDD" w:rsidR="0073461B" w:rsidRPr="00F72E6B" w:rsidRDefault="0073461B" w:rsidP="00F72E6B">
      <w:pPr>
        <w:ind w:firstLine="284"/>
        <w:jc w:val="both"/>
        <w:rPr>
          <w:sz w:val="22"/>
          <w:szCs w:val="22"/>
        </w:rPr>
      </w:pPr>
      <w:r w:rsidRPr="00F72E6B">
        <w:rPr>
          <w:sz w:val="22"/>
          <w:szCs w:val="22"/>
        </w:rPr>
        <w:t>UE expects to receive SCell beam failure recovery response on PCell</w:t>
      </w:r>
    </w:p>
    <w:p w14:paraId="2AA3AD2A" w14:textId="1787EEAD" w:rsidR="008D2FE7" w:rsidRPr="009E0A40" w:rsidRDefault="008D2FE7" w:rsidP="0028223C">
      <w:pPr>
        <w:ind w:firstLine="284"/>
        <w:jc w:val="both"/>
        <w:rPr>
          <w:i/>
          <w:sz w:val="22"/>
          <w:szCs w:val="22"/>
          <w:u w:val="single"/>
        </w:rPr>
      </w:pPr>
      <w:r w:rsidRPr="009E0A40">
        <w:rPr>
          <w:i/>
          <w:sz w:val="22"/>
          <w:szCs w:val="22"/>
          <w:u w:val="single"/>
        </w:rPr>
        <w:t>Xiaomi:</w:t>
      </w:r>
    </w:p>
    <w:p w14:paraId="277D9348" w14:textId="54DC1B31" w:rsidR="008D2FE7" w:rsidRPr="00F72E6B" w:rsidRDefault="008D2FE7" w:rsidP="0028223C">
      <w:pPr>
        <w:ind w:firstLine="284"/>
        <w:jc w:val="both"/>
        <w:rPr>
          <w:sz w:val="22"/>
          <w:szCs w:val="22"/>
        </w:rPr>
      </w:pPr>
      <w:r w:rsidRPr="00F72E6B">
        <w:rPr>
          <w:sz w:val="22"/>
          <w:szCs w:val="22"/>
        </w:rPr>
        <w:t>We need to consider TRP/panel beam failure detection and report.</w:t>
      </w:r>
    </w:p>
    <w:p w14:paraId="690D30A9" w14:textId="77777777" w:rsidR="0073461B" w:rsidRDefault="0073461B" w:rsidP="0028223C">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3E51CDD5" w:rsidR="003D2F94" w:rsidRDefault="00FF4DF2" w:rsidP="00A12C57">
      <w:pPr>
        <w:numPr>
          <w:ilvl w:val="0"/>
          <w:numId w:val="2"/>
        </w:numPr>
        <w:rPr>
          <w:sz w:val="22"/>
          <w:szCs w:val="22"/>
          <w:lang w:val="en-US" w:eastAsia="zh-CN"/>
        </w:rPr>
      </w:pPr>
      <w:r>
        <w:rPr>
          <w:sz w:val="22"/>
          <w:szCs w:val="22"/>
          <w:lang w:val="en-US" w:eastAsia="zh-CN"/>
        </w:rPr>
        <w:t xml:space="preserve">3GPP RAN1 Chairman Notes RAN1 </w:t>
      </w:r>
      <w:r w:rsidR="00D630B9">
        <w:rPr>
          <w:sz w:val="22"/>
          <w:szCs w:val="22"/>
          <w:lang w:val="en-US" w:eastAsia="zh-CN"/>
        </w:rPr>
        <w:t>#96</w:t>
      </w:r>
      <w:r w:rsidR="00AF55C2">
        <w:rPr>
          <w:sz w:val="22"/>
          <w:szCs w:val="22"/>
          <w:lang w:val="en-US" w:eastAsia="zh-CN"/>
        </w:rPr>
        <w:t>b</w:t>
      </w:r>
    </w:p>
    <w:p w14:paraId="2A9034B9"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R1-1906030 Enhancements on multi-beam operation Huawei, HiSilicon </w:t>
      </w:r>
    </w:p>
    <w:p w14:paraId="7943788B"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R1-1906160 Further discussion on Multi-beam operation vivo </w:t>
      </w:r>
    </w:p>
    <w:p w14:paraId="2C745672"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R1-1906225 Discussion on multi-beam enhancement NTT DOCOMO, INC. </w:t>
      </w:r>
    </w:p>
    <w:p w14:paraId="06252743"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R1-1906237 Enhancements on Multi-beam Operation ZTE </w:t>
      </w:r>
    </w:p>
    <w:p w14:paraId="5A5FF2A1"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R1-1906275 Discussion of multi-beam operation Lenovo, Motorola Mobility </w:t>
      </w:r>
    </w:p>
    <w:p w14:paraId="2DEBFAA8"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R1-1906288 Discussion on Multi-beam Operation Enhancements OPPO </w:t>
      </w:r>
    </w:p>
    <w:p w14:paraId="50FBD5A6"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R1-1906346 Considerations on multi-beam enhancements CATT </w:t>
      </w:r>
    </w:p>
    <w:p w14:paraId="68401A3E"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R1-1906370 Discussion on multi-beam operation Spreadtrum Communications </w:t>
      </w:r>
    </w:p>
    <w:p w14:paraId="7E3BADA9"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R1-1906399 Discussion on multi-beam operation NEC </w:t>
      </w:r>
    </w:p>
    <w:p w14:paraId="5282373C"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R1-1906446 Enhancements on multi-beam operation Fujitsu </w:t>
      </w:r>
    </w:p>
    <w:p w14:paraId="688DE8F6"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R1-1906522 Enhancements on multi-beam operation CMCC </w:t>
      </w:r>
    </w:p>
    <w:p w14:paraId="272F2259"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R1-1906537 Enhancements on Multi-beam Operation MediaTek Inc. </w:t>
      </w:r>
    </w:p>
    <w:p w14:paraId="56458945"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R1-1906731 Discussion on multi-beam based operations and enhancements LG Electronics </w:t>
      </w:r>
    </w:p>
    <w:p w14:paraId="44B00D35"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R1-1906816 On beam management enhancement Intel Corporation </w:t>
      </w:r>
    </w:p>
    <w:p w14:paraId="30F78EBC"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R1-1906851 Enhancements on multi-beam operation Sony </w:t>
      </w:r>
    </w:p>
    <w:p w14:paraId="242B8C07"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R1-1906861 On L1-SINR Measurement InterDigital, Inc. </w:t>
      </w:r>
    </w:p>
    <w:p w14:paraId="35A7B831"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R1-1906887 Enhancements on multi-beam operation China Telecommunications </w:t>
      </w:r>
    </w:p>
    <w:p w14:paraId="7E520CDC"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R1-1906969 Enhancements on multi-beam operation Samsung </w:t>
      </w:r>
    </w:p>
    <w:p w14:paraId="2CC444B1"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R1-1907032 On enhancements for multi-beam operations for NR MIMO in Rel. 16 Panasonic </w:t>
      </w:r>
    </w:p>
    <w:p w14:paraId="008BFC04"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R1-1907052 Enhancements on UE multi-beam operation Fraunhofer IIS/Fraunhofer HHI </w:t>
      </w:r>
    </w:p>
    <w:p w14:paraId="154FE465"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R1-1907156 Enhancements on multi-beam operation AT&amp;T </w:t>
      </w:r>
    </w:p>
    <w:p w14:paraId="34F9C059"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R1-1907205 Further discussion on Scell BFR and L1-SINR CAICT </w:t>
      </w:r>
    </w:p>
    <w:p w14:paraId="6C54EA83"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R1-1907290 Enhancements on Multi-beam Operation Qualcomm Incorporated </w:t>
      </w:r>
    </w:p>
    <w:p w14:paraId="10B5936C"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R1-1907317 Enhancements on Multi-beam Operation Nokia, Nokia Shanghai Bell </w:t>
      </w:r>
    </w:p>
    <w:p w14:paraId="20E560CA"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R1-1907343 Considerations on enhancements to multi-beam operation Apple Inc. </w:t>
      </w:r>
    </w:p>
    <w:p w14:paraId="1ABEF4F6"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R1-1907360 Enhancements on Multi-beam Operations Asia Pacific Telecom co. Ltd </w:t>
      </w:r>
    </w:p>
    <w:p w14:paraId="2AC83119"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R1-1907416 Enhancement on multi-beam operation KDDI Corporation </w:t>
      </w:r>
    </w:p>
    <w:p w14:paraId="5D105A9B"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R1-1907436 Enhancements to multi-beam operation Ericsson </w:t>
      </w:r>
    </w:p>
    <w:p w14:paraId="5770D3EF"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R1-1907444 Enhancements on beam management Beijing Xiaomi Electronics </w:t>
      </w:r>
    </w:p>
    <w:p w14:paraId="7E388731" w14:textId="1E7F59AF" w:rsidR="00F72E6B" w:rsidRDefault="00F72E6B" w:rsidP="00F72E6B">
      <w:pPr>
        <w:numPr>
          <w:ilvl w:val="0"/>
          <w:numId w:val="2"/>
        </w:numPr>
        <w:rPr>
          <w:sz w:val="22"/>
          <w:szCs w:val="22"/>
          <w:lang w:val="en-US" w:eastAsia="zh-CN"/>
        </w:rPr>
      </w:pPr>
      <w:r w:rsidRPr="00F72E6B">
        <w:rPr>
          <w:sz w:val="22"/>
          <w:szCs w:val="22"/>
          <w:lang w:val="en-US" w:eastAsia="zh-CN"/>
        </w:rPr>
        <w:t>R1-1907466 On Beam Failure Recovery for SCell Convida Wireless</w:t>
      </w:r>
    </w:p>
    <w:p w14:paraId="09909667" w14:textId="4F0CC1B3" w:rsidR="009206FC" w:rsidRDefault="009206FC" w:rsidP="006804EA">
      <w:pPr>
        <w:rPr>
          <w:sz w:val="22"/>
          <w:szCs w:val="22"/>
          <w:lang w:val="en-US" w:eastAsia="zh-CN"/>
        </w:rPr>
      </w:pPr>
    </w:p>
    <w:sectPr w:rsidR="009206FC"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0088E" w14:textId="77777777" w:rsidR="00C43725" w:rsidRDefault="00C43725">
      <w:r>
        <w:separator/>
      </w:r>
    </w:p>
  </w:endnote>
  <w:endnote w:type="continuationSeparator" w:id="0">
    <w:p w14:paraId="31481869" w14:textId="77777777" w:rsidR="00C43725" w:rsidRDefault="00C4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003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74C8" w14:textId="77777777" w:rsidR="00C43725" w:rsidRDefault="00C437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C43725" w:rsidRDefault="00C437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34507" w14:textId="419FE46B" w:rsidR="00C43725" w:rsidRDefault="00C437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E798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7982">
      <w:rPr>
        <w:rStyle w:val="PageNumber"/>
      </w:rPr>
      <w:t>22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CB8E8" w14:textId="77777777" w:rsidR="00C43725" w:rsidRDefault="00C43725">
      <w:r>
        <w:separator/>
      </w:r>
    </w:p>
  </w:footnote>
  <w:footnote w:type="continuationSeparator" w:id="0">
    <w:p w14:paraId="4AE51A09" w14:textId="77777777" w:rsidR="00C43725" w:rsidRDefault="00C43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CF55" w14:textId="77777777" w:rsidR="00C43725" w:rsidRDefault="00C43725">
    <w:r>
      <w:t xml:space="preserve">Page </w:t>
    </w:r>
    <w:r>
      <w:fldChar w:fldCharType="begin"/>
    </w:r>
    <w:r>
      <w:instrText>PAGE</w:instrText>
    </w:r>
    <w:r>
      <w:fldChar w:fldCharType="separate"/>
    </w:r>
    <w:r>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D451F8"/>
    <w:multiLevelType w:val="hybridMultilevel"/>
    <w:tmpl w:val="C2F84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B53F52"/>
    <w:multiLevelType w:val="hybridMultilevel"/>
    <w:tmpl w:val="C87AAB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112BF7"/>
    <w:multiLevelType w:val="hybridMultilevel"/>
    <w:tmpl w:val="AA0054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673CB1"/>
    <w:multiLevelType w:val="hybridMultilevel"/>
    <w:tmpl w:val="01D6D178"/>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D47660"/>
    <w:multiLevelType w:val="hybridMultilevel"/>
    <w:tmpl w:val="2ADA45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536176C"/>
    <w:multiLevelType w:val="hybridMultilevel"/>
    <w:tmpl w:val="7C24F10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B7833B2"/>
    <w:multiLevelType w:val="hybridMultilevel"/>
    <w:tmpl w:val="FA4846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49D7BBC"/>
    <w:multiLevelType w:val="multilevel"/>
    <w:tmpl w:val="7DBAC8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1A40F1"/>
    <w:multiLevelType w:val="hybridMultilevel"/>
    <w:tmpl w:val="62F4C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E1E2B6B"/>
    <w:multiLevelType w:val="hybridMultilevel"/>
    <w:tmpl w:val="A4A006CA"/>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83285"/>
    <w:multiLevelType w:val="hybridMultilevel"/>
    <w:tmpl w:val="96F6D510"/>
    <w:lvl w:ilvl="0" w:tplc="56743300">
      <w:start w:val="1"/>
      <w:numFmt w:val="bullet"/>
      <w:lvlText w:val="-"/>
      <w:lvlJc w:val="left"/>
      <w:pPr>
        <w:ind w:left="460" w:hanging="360"/>
      </w:pPr>
      <w:rPr>
        <w:rFonts w:ascii="Times New Roman" w:eastAsia="宋体" w:hAnsi="Times New Roman" w:cs="Times New Roman" w:hint="default"/>
      </w:rPr>
    </w:lvl>
    <w:lvl w:ilvl="1" w:tplc="96BC0D94">
      <w:start w:val="39"/>
      <w:numFmt w:val="bullet"/>
      <w:lvlText w:val="•"/>
      <w:lvlJc w:val="left"/>
      <w:pPr>
        <w:ind w:left="940" w:hanging="420"/>
      </w:pPr>
      <w:rPr>
        <w:rFonts w:ascii="宋体" w:hAnsi="宋体" w:hint="default"/>
        <w:b/>
        <w:sz w:val="20"/>
        <w:u w:val="none"/>
      </w:rPr>
    </w:lvl>
    <w:lvl w:ilvl="2" w:tplc="4A169460">
      <w:numFmt w:val="bullet"/>
      <w:lvlText w:val="◦"/>
      <w:lvlJc w:val="left"/>
      <w:pPr>
        <w:ind w:left="1360" w:hanging="420"/>
      </w:pPr>
      <w:rPr>
        <w:rFonts w:ascii="Arial" w:hAnsi="Arial"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61D72"/>
    <w:multiLevelType w:val="hybridMultilevel"/>
    <w:tmpl w:val="8A64C064"/>
    <w:lvl w:ilvl="0" w:tplc="8B7A301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ED6315"/>
    <w:multiLevelType w:val="hybridMultilevel"/>
    <w:tmpl w:val="810AF60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F397D16"/>
    <w:multiLevelType w:val="hybridMultilevel"/>
    <w:tmpl w:val="5BAC4150"/>
    <w:lvl w:ilvl="0" w:tplc="56743300">
      <w:start w:val="1"/>
      <w:numFmt w:val="bullet"/>
      <w:lvlText w:val="-"/>
      <w:lvlJc w:val="left"/>
      <w:pPr>
        <w:ind w:left="360" w:hanging="360"/>
      </w:pPr>
      <w:rPr>
        <w:rFonts w:ascii="Times New Roman" w:eastAsia="宋体" w:hAnsi="Times New Roman" w:cs="Times New Roman" w:hint="default"/>
      </w:rPr>
    </w:lvl>
    <w:lvl w:ilvl="1" w:tplc="00B0E0F2">
      <w:numFmt w:val="bullet"/>
      <w:lvlText w:val="-"/>
      <w:lvlJc w:val="left"/>
      <w:pPr>
        <w:ind w:left="840" w:hanging="420"/>
      </w:pPr>
      <w:rPr>
        <w:rFonts w:ascii="Times New Roman" w:eastAsia="Times New Roman" w:hAnsi="Times New Roman" w:cs="Times New Roman" w:hint="default"/>
        <w:b/>
        <w:sz w:val="20"/>
        <w:u w:val="none"/>
        <w:lang w:val="en-US"/>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32"/>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27"/>
  </w:num>
  <w:num w:numId="8">
    <w:abstractNumId w:val="2"/>
  </w:num>
  <w:num w:numId="9">
    <w:abstractNumId w:val="11"/>
  </w:num>
  <w:num w:numId="10">
    <w:abstractNumId w:val="31"/>
  </w:num>
  <w:num w:numId="11">
    <w:abstractNumId w:val="17"/>
  </w:num>
  <w:num w:numId="12">
    <w:abstractNumId w:val="6"/>
  </w:num>
  <w:num w:numId="13">
    <w:abstractNumId w:val="19"/>
  </w:num>
  <w:num w:numId="14">
    <w:abstractNumId w:val="20"/>
  </w:num>
  <w:num w:numId="15">
    <w:abstractNumId w:val="30"/>
  </w:num>
  <w:num w:numId="16">
    <w:abstractNumId w:val="12"/>
  </w:num>
  <w:num w:numId="17">
    <w:abstractNumId w:val="15"/>
  </w:num>
  <w:num w:numId="18">
    <w:abstractNumId w:val="24"/>
  </w:num>
  <w:num w:numId="19">
    <w:abstractNumId w:val="26"/>
  </w:num>
  <w:num w:numId="20">
    <w:abstractNumId w:val="29"/>
  </w:num>
  <w:num w:numId="21">
    <w:abstractNumId w:val="16"/>
  </w:num>
  <w:num w:numId="22">
    <w:abstractNumId w:val="8"/>
  </w:num>
  <w:num w:numId="23">
    <w:abstractNumId w:val="14"/>
  </w:num>
  <w:num w:numId="24">
    <w:abstractNumId w:val="23"/>
  </w:num>
  <w:num w:numId="25">
    <w:abstractNumId w:val="10"/>
  </w:num>
  <w:num w:numId="26">
    <w:abstractNumId w:val="18"/>
  </w:num>
  <w:num w:numId="27">
    <w:abstractNumId w:val="22"/>
  </w:num>
  <w:num w:numId="28">
    <w:abstractNumId w:val="25"/>
  </w:num>
  <w:num w:numId="29">
    <w:abstractNumId w:val="4"/>
  </w:num>
  <w:num w:numId="30">
    <w:abstractNumId w:val="34"/>
  </w:num>
  <w:num w:numId="31">
    <w:abstractNumId w:val="28"/>
  </w:num>
  <w:num w:numId="32">
    <w:abstractNumId w:val="33"/>
  </w:num>
  <w:num w:numId="33">
    <w:abstractNumId w:val="3"/>
  </w:num>
  <w:num w:numId="3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3A9"/>
    <w:rsid w:val="0000553B"/>
    <w:rsid w:val="00006009"/>
    <w:rsid w:val="00006780"/>
    <w:rsid w:val="0000689E"/>
    <w:rsid w:val="00006C7A"/>
    <w:rsid w:val="00006EE9"/>
    <w:rsid w:val="00007207"/>
    <w:rsid w:val="000072BD"/>
    <w:rsid w:val="00007500"/>
    <w:rsid w:val="00007605"/>
    <w:rsid w:val="000077B5"/>
    <w:rsid w:val="0000792C"/>
    <w:rsid w:val="00007CEF"/>
    <w:rsid w:val="0001004F"/>
    <w:rsid w:val="000101EF"/>
    <w:rsid w:val="00010242"/>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5DE"/>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739"/>
    <w:rsid w:val="00036A16"/>
    <w:rsid w:val="00036C45"/>
    <w:rsid w:val="00036D25"/>
    <w:rsid w:val="00036FA7"/>
    <w:rsid w:val="0003737C"/>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CD6"/>
    <w:rsid w:val="00046CE4"/>
    <w:rsid w:val="00046F9A"/>
    <w:rsid w:val="0004713D"/>
    <w:rsid w:val="000472F3"/>
    <w:rsid w:val="000475B5"/>
    <w:rsid w:val="000477BB"/>
    <w:rsid w:val="00047A82"/>
    <w:rsid w:val="0005055B"/>
    <w:rsid w:val="000505E0"/>
    <w:rsid w:val="000509C8"/>
    <w:rsid w:val="00051135"/>
    <w:rsid w:val="00051586"/>
    <w:rsid w:val="00051911"/>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59C"/>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7CE"/>
    <w:rsid w:val="0007590A"/>
    <w:rsid w:val="00075999"/>
    <w:rsid w:val="0007747E"/>
    <w:rsid w:val="00077579"/>
    <w:rsid w:val="000805B2"/>
    <w:rsid w:val="00080786"/>
    <w:rsid w:val="00080C20"/>
    <w:rsid w:val="00080D0C"/>
    <w:rsid w:val="00080D68"/>
    <w:rsid w:val="00080D74"/>
    <w:rsid w:val="000814B2"/>
    <w:rsid w:val="000814F6"/>
    <w:rsid w:val="00081534"/>
    <w:rsid w:val="000818D5"/>
    <w:rsid w:val="00082152"/>
    <w:rsid w:val="000825BC"/>
    <w:rsid w:val="000826FF"/>
    <w:rsid w:val="00082A49"/>
    <w:rsid w:val="00083322"/>
    <w:rsid w:val="00083391"/>
    <w:rsid w:val="00083788"/>
    <w:rsid w:val="000839CE"/>
    <w:rsid w:val="00083EBD"/>
    <w:rsid w:val="00084255"/>
    <w:rsid w:val="00084FF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494"/>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344"/>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27B"/>
    <w:rsid w:val="000B7387"/>
    <w:rsid w:val="000B76BB"/>
    <w:rsid w:val="000B7D5E"/>
    <w:rsid w:val="000C133A"/>
    <w:rsid w:val="000C143C"/>
    <w:rsid w:val="000C1DBD"/>
    <w:rsid w:val="000C1F69"/>
    <w:rsid w:val="000C2DE1"/>
    <w:rsid w:val="000C368E"/>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B2F"/>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25B"/>
    <w:rsid w:val="000E055A"/>
    <w:rsid w:val="000E0A57"/>
    <w:rsid w:val="000E0C8A"/>
    <w:rsid w:val="000E14B9"/>
    <w:rsid w:val="000E15FE"/>
    <w:rsid w:val="000E182B"/>
    <w:rsid w:val="000E1900"/>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A2A"/>
    <w:rsid w:val="00100CA1"/>
    <w:rsid w:val="00101489"/>
    <w:rsid w:val="00101513"/>
    <w:rsid w:val="00101A0E"/>
    <w:rsid w:val="00101ACE"/>
    <w:rsid w:val="00102147"/>
    <w:rsid w:val="00102171"/>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57"/>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13"/>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92"/>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7B3"/>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BBA"/>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614"/>
    <w:rsid w:val="0016634F"/>
    <w:rsid w:val="00166743"/>
    <w:rsid w:val="001669F9"/>
    <w:rsid w:val="0016700E"/>
    <w:rsid w:val="0016711A"/>
    <w:rsid w:val="0016764C"/>
    <w:rsid w:val="00167709"/>
    <w:rsid w:val="00167713"/>
    <w:rsid w:val="00170397"/>
    <w:rsid w:val="001706E4"/>
    <w:rsid w:val="001708D0"/>
    <w:rsid w:val="00171670"/>
    <w:rsid w:val="00171730"/>
    <w:rsid w:val="001718B8"/>
    <w:rsid w:val="00171944"/>
    <w:rsid w:val="00171AE9"/>
    <w:rsid w:val="00171D7E"/>
    <w:rsid w:val="00171E11"/>
    <w:rsid w:val="00171F14"/>
    <w:rsid w:val="0017226B"/>
    <w:rsid w:val="00172903"/>
    <w:rsid w:val="001729E1"/>
    <w:rsid w:val="00172B61"/>
    <w:rsid w:val="00172C20"/>
    <w:rsid w:val="00172EF6"/>
    <w:rsid w:val="00173869"/>
    <w:rsid w:val="001738A5"/>
    <w:rsid w:val="00173A00"/>
    <w:rsid w:val="00173DB6"/>
    <w:rsid w:val="001741E1"/>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B3A"/>
    <w:rsid w:val="00180E60"/>
    <w:rsid w:val="001817BA"/>
    <w:rsid w:val="00181B3A"/>
    <w:rsid w:val="00181DFE"/>
    <w:rsid w:val="001820B2"/>
    <w:rsid w:val="001821E9"/>
    <w:rsid w:val="00182608"/>
    <w:rsid w:val="00182E75"/>
    <w:rsid w:val="00182E85"/>
    <w:rsid w:val="001836DF"/>
    <w:rsid w:val="00183CC6"/>
    <w:rsid w:val="00183D8A"/>
    <w:rsid w:val="00183E8B"/>
    <w:rsid w:val="00183F11"/>
    <w:rsid w:val="001840F5"/>
    <w:rsid w:val="00184BE1"/>
    <w:rsid w:val="00184DAB"/>
    <w:rsid w:val="00184F51"/>
    <w:rsid w:val="00185257"/>
    <w:rsid w:val="00185E59"/>
    <w:rsid w:val="00185E97"/>
    <w:rsid w:val="00185F10"/>
    <w:rsid w:val="00186395"/>
    <w:rsid w:val="00186658"/>
    <w:rsid w:val="0018691B"/>
    <w:rsid w:val="00186B4D"/>
    <w:rsid w:val="00186F89"/>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D77"/>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344"/>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569"/>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2"/>
    <w:rsid w:val="001B26EE"/>
    <w:rsid w:val="001B27AF"/>
    <w:rsid w:val="001B2993"/>
    <w:rsid w:val="001B337E"/>
    <w:rsid w:val="001B345B"/>
    <w:rsid w:val="001B3754"/>
    <w:rsid w:val="001B3FD9"/>
    <w:rsid w:val="001B4204"/>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17"/>
    <w:rsid w:val="001C04E1"/>
    <w:rsid w:val="001C063F"/>
    <w:rsid w:val="001C0883"/>
    <w:rsid w:val="001C16A9"/>
    <w:rsid w:val="001C1E53"/>
    <w:rsid w:val="001C211D"/>
    <w:rsid w:val="001C2D56"/>
    <w:rsid w:val="001C2E60"/>
    <w:rsid w:val="001C3474"/>
    <w:rsid w:val="001C3DC6"/>
    <w:rsid w:val="001C3EAD"/>
    <w:rsid w:val="001C3EAE"/>
    <w:rsid w:val="001C4F5F"/>
    <w:rsid w:val="001C4FC4"/>
    <w:rsid w:val="001C518A"/>
    <w:rsid w:val="001C5594"/>
    <w:rsid w:val="001C589B"/>
    <w:rsid w:val="001C58A6"/>
    <w:rsid w:val="001C5F88"/>
    <w:rsid w:val="001C619C"/>
    <w:rsid w:val="001C6436"/>
    <w:rsid w:val="001C6659"/>
    <w:rsid w:val="001C6AA5"/>
    <w:rsid w:val="001C70EF"/>
    <w:rsid w:val="001C7185"/>
    <w:rsid w:val="001C7234"/>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389"/>
    <w:rsid w:val="001D34EC"/>
    <w:rsid w:val="001D3C68"/>
    <w:rsid w:val="001D4315"/>
    <w:rsid w:val="001D43C0"/>
    <w:rsid w:val="001D44D0"/>
    <w:rsid w:val="001D452A"/>
    <w:rsid w:val="001D46D1"/>
    <w:rsid w:val="001D4969"/>
    <w:rsid w:val="001D4AF0"/>
    <w:rsid w:val="001D4F24"/>
    <w:rsid w:val="001D506F"/>
    <w:rsid w:val="001D562F"/>
    <w:rsid w:val="001D57BC"/>
    <w:rsid w:val="001D592B"/>
    <w:rsid w:val="001D5990"/>
    <w:rsid w:val="001D5E31"/>
    <w:rsid w:val="001D6433"/>
    <w:rsid w:val="001D6E61"/>
    <w:rsid w:val="001D6F30"/>
    <w:rsid w:val="001D7260"/>
    <w:rsid w:val="001D7816"/>
    <w:rsid w:val="001D7B96"/>
    <w:rsid w:val="001D7EFB"/>
    <w:rsid w:val="001D7FE2"/>
    <w:rsid w:val="001E09F4"/>
    <w:rsid w:val="001E0A73"/>
    <w:rsid w:val="001E111F"/>
    <w:rsid w:val="001E1122"/>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E7D60"/>
    <w:rsid w:val="001F0546"/>
    <w:rsid w:val="001F0984"/>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6FD4"/>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07F58"/>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21"/>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0EB"/>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C51"/>
    <w:rsid w:val="00231D67"/>
    <w:rsid w:val="00232191"/>
    <w:rsid w:val="002321FF"/>
    <w:rsid w:val="00232E9D"/>
    <w:rsid w:val="00232ED9"/>
    <w:rsid w:val="002336F1"/>
    <w:rsid w:val="0023386C"/>
    <w:rsid w:val="00233B04"/>
    <w:rsid w:val="002344C8"/>
    <w:rsid w:val="002349C5"/>
    <w:rsid w:val="002353AE"/>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1FF7"/>
    <w:rsid w:val="002421F2"/>
    <w:rsid w:val="0024224E"/>
    <w:rsid w:val="00242B2A"/>
    <w:rsid w:val="00242C75"/>
    <w:rsid w:val="00242CAE"/>
    <w:rsid w:val="00243ACD"/>
    <w:rsid w:val="00243DCC"/>
    <w:rsid w:val="002443C2"/>
    <w:rsid w:val="002444E3"/>
    <w:rsid w:val="00244606"/>
    <w:rsid w:val="00244924"/>
    <w:rsid w:val="00244EB5"/>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A38"/>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05F"/>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5C2"/>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064"/>
    <w:rsid w:val="002764FB"/>
    <w:rsid w:val="002767B4"/>
    <w:rsid w:val="00276CDE"/>
    <w:rsid w:val="0027720E"/>
    <w:rsid w:val="00277D7D"/>
    <w:rsid w:val="00277E66"/>
    <w:rsid w:val="002801E2"/>
    <w:rsid w:val="0028052D"/>
    <w:rsid w:val="00280684"/>
    <w:rsid w:val="0028073A"/>
    <w:rsid w:val="00280851"/>
    <w:rsid w:val="00280960"/>
    <w:rsid w:val="002817B4"/>
    <w:rsid w:val="0028223C"/>
    <w:rsid w:val="002825CE"/>
    <w:rsid w:val="002826D0"/>
    <w:rsid w:val="002828A6"/>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EE9"/>
    <w:rsid w:val="00286F76"/>
    <w:rsid w:val="00287376"/>
    <w:rsid w:val="002877DE"/>
    <w:rsid w:val="00287C28"/>
    <w:rsid w:val="00290254"/>
    <w:rsid w:val="0029178F"/>
    <w:rsid w:val="00291A5E"/>
    <w:rsid w:val="00291B01"/>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112"/>
    <w:rsid w:val="002A1737"/>
    <w:rsid w:val="002A1811"/>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4CE5"/>
    <w:rsid w:val="002B5193"/>
    <w:rsid w:val="002B531C"/>
    <w:rsid w:val="002B5370"/>
    <w:rsid w:val="002B5499"/>
    <w:rsid w:val="002B5976"/>
    <w:rsid w:val="002B6397"/>
    <w:rsid w:val="002B64FE"/>
    <w:rsid w:val="002B651D"/>
    <w:rsid w:val="002B6890"/>
    <w:rsid w:val="002B694E"/>
    <w:rsid w:val="002B71EC"/>
    <w:rsid w:val="002B76FF"/>
    <w:rsid w:val="002C020D"/>
    <w:rsid w:val="002C04C2"/>
    <w:rsid w:val="002C0818"/>
    <w:rsid w:val="002C0957"/>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77E"/>
    <w:rsid w:val="002D2B4E"/>
    <w:rsid w:val="002D35C8"/>
    <w:rsid w:val="002D3968"/>
    <w:rsid w:val="002D425A"/>
    <w:rsid w:val="002D4322"/>
    <w:rsid w:val="002D4A54"/>
    <w:rsid w:val="002D4C64"/>
    <w:rsid w:val="002D4E37"/>
    <w:rsid w:val="002D52E0"/>
    <w:rsid w:val="002D5DEA"/>
    <w:rsid w:val="002D60B9"/>
    <w:rsid w:val="002D6127"/>
    <w:rsid w:val="002D620D"/>
    <w:rsid w:val="002D66EA"/>
    <w:rsid w:val="002D68C3"/>
    <w:rsid w:val="002D6C69"/>
    <w:rsid w:val="002D745A"/>
    <w:rsid w:val="002D772F"/>
    <w:rsid w:val="002E018E"/>
    <w:rsid w:val="002E04F0"/>
    <w:rsid w:val="002E0864"/>
    <w:rsid w:val="002E0A48"/>
    <w:rsid w:val="002E0C11"/>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98"/>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64"/>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2223"/>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5B2"/>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35B"/>
    <w:rsid w:val="003259EB"/>
    <w:rsid w:val="00326251"/>
    <w:rsid w:val="0032649F"/>
    <w:rsid w:val="003264A2"/>
    <w:rsid w:val="0032695B"/>
    <w:rsid w:val="00326BBA"/>
    <w:rsid w:val="003271E3"/>
    <w:rsid w:val="003272D0"/>
    <w:rsid w:val="00327366"/>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70D3"/>
    <w:rsid w:val="003373F5"/>
    <w:rsid w:val="00337C71"/>
    <w:rsid w:val="00340355"/>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149"/>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1C1"/>
    <w:rsid w:val="0035488F"/>
    <w:rsid w:val="003552C6"/>
    <w:rsid w:val="0035533C"/>
    <w:rsid w:val="00355623"/>
    <w:rsid w:val="00355A83"/>
    <w:rsid w:val="00355B46"/>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AEC"/>
    <w:rsid w:val="00361B3C"/>
    <w:rsid w:val="00361C91"/>
    <w:rsid w:val="0036262C"/>
    <w:rsid w:val="00362C5A"/>
    <w:rsid w:val="00363D68"/>
    <w:rsid w:val="00363E00"/>
    <w:rsid w:val="00363E9E"/>
    <w:rsid w:val="00364591"/>
    <w:rsid w:val="00364A63"/>
    <w:rsid w:val="003662B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779D1"/>
    <w:rsid w:val="003802C7"/>
    <w:rsid w:val="0038084F"/>
    <w:rsid w:val="00380892"/>
    <w:rsid w:val="00380AE2"/>
    <w:rsid w:val="00380B11"/>
    <w:rsid w:val="00380B79"/>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752"/>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5D6B"/>
    <w:rsid w:val="003A6330"/>
    <w:rsid w:val="003A65E0"/>
    <w:rsid w:val="003A67EA"/>
    <w:rsid w:val="003A6BC9"/>
    <w:rsid w:val="003A7645"/>
    <w:rsid w:val="003A76A9"/>
    <w:rsid w:val="003A7747"/>
    <w:rsid w:val="003B0299"/>
    <w:rsid w:val="003B0901"/>
    <w:rsid w:val="003B0A92"/>
    <w:rsid w:val="003B0B4D"/>
    <w:rsid w:val="003B1046"/>
    <w:rsid w:val="003B1140"/>
    <w:rsid w:val="003B14B8"/>
    <w:rsid w:val="003B1575"/>
    <w:rsid w:val="003B188F"/>
    <w:rsid w:val="003B18ED"/>
    <w:rsid w:val="003B1AAE"/>
    <w:rsid w:val="003B1CC2"/>
    <w:rsid w:val="003B21B1"/>
    <w:rsid w:val="003B2295"/>
    <w:rsid w:val="003B2B79"/>
    <w:rsid w:val="003B2B7D"/>
    <w:rsid w:val="003B3C4E"/>
    <w:rsid w:val="003B3EE6"/>
    <w:rsid w:val="003B4482"/>
    <w:rsid w:val="003B45D1"/>
    <w:rsid w:val="003B49F1"/>
    <w:rsid w:val="003B4BCD"/>
    <w:rsid w:val="003B4FC5"/>
    <w:rsid w:val="003B570F"/>
    <w:rsid w:val="003B5818"/>
    <w:rsid w:val="003B5B57"/>
    <w:rsid w:val="003B5B7E"/>
    <w:rsid w:val="003B5E30"/>
    <w:rsid w:val="003B6194"/>
    <w:rsid w:val="003B69DE"/>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6DCD"/>
    <w:rsid w:val="003C728E"/>
    <w:rsid w:val="003C7459"/>
    <w:rsid w:val="003C75E4"/>
    <w:rsid w:val="003C78C0"/>
    <w:rsid w:val="003C79A4"/>
    <w:rsid w:val="003D09DA"/>
    <w:rsid w:val="003D0A97"/>
    <w:rsid w:val="003D0B50"/>
    <w:rsid w:val="003D0CCB"/>
    <w:rsid w:val="003D0D75"/>
    <w:rsid w:val="003D0DDA"/>
    <w:rsid w:val="003D0E68"/>
    <w:rsid w:val="003D16A2"/>
    <w:rsid w:val="003D2050"/>
    <w:rsid w:val="003D2339"/>
    <w:rsid w:val="003D2524"/>
    <w:rsid w:val="003D26AA"/>
    <w:rsid w:val="003D2A2B"/>
    <w:rsid w:val="003D2F94"/>
    <w:rsid w:val="003D3201"/>
    <w:rsid w:val="003D34D8"/>
    <w:rsid w:val="003D3666"/>
    <w:rsid w:val="003D38DF"/>
    <w:rsid w:val="003D39A6"/>
    <w:rsid w:val="003D3F75"/>
    <w:rsid w:val="003D42A0"/>
    <w:rsid w:val="003D4330"/>
    <w:rsid w:val="003D4350"/>
    <w:rsid w:val="003D4409"/>
    <w:rsid w:val="003D50AE"/>
    <w:rsid w:val="003D5176"/>
    <w:rsid w:val="003D52A8"/>
    <w:rsid w:val="003D5717"/>
    <w:rsid w:val="003D5878"/>
    <w:rsid w:val="003D59FE"/>
    <w:rsid w:val="003D60D5"/>
    <w:rsid w:val="003D6284"/>
    <w:rsid w:val="003D63BA"/>
    <w:rsid w:val="003D680E"/>
    <w:rsid w:val="003D6AC2"/>
    <w:rsid w:val="003D6DEB"/>
    <w:rsid w:val="003D74B4"/>
    <w:rsid w:val="003D79E8"/>
    <w:rsid w:val="003E03FC"/>
    <w:rsid w:val="003E04B8"/>
    <w:rsid w:val="003E089F"/>
    <w:rsid w:val="003E0A9E"/>
    <w:rsid w:val="003E0AD0"/>
    <w:rsid w:val="003E0ADB"/>
    <w:rsid w:val="003E0CE4"/>
    <w:rsid w:val="003E0F2A"/>
    <w:rsid w:val="003E1304"/>
    <w:rsid w:val="003E149E"/>
    <w:rsid w:val="003E1748"/>
    <w:rsid w:val="003E187D"/>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B6A"/>
    <w:rsid w:val="003F0656"/>
    <w:rsid w:val="003F0905"/>
    <w:rsid w:val="003F0D71"/>
    <w:rsid w:val="003F1438"/>
    <w:rsid w:val="003F16E1"/>
    <w:rsid w:val="003F1B6D"/>
    <w:rsid w:val="003F1D73"/>
    <w:rsid w:val="003F20E2"/>
    <w:rsid w:val="003F2244"/>
    <w:rsid w:val="003F23A7"/>
    <w:rsid w:val="003F2416"/>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4"/>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43A"/>
    <w:rsid w:val="0040495B"/>
    <w:rsid w:val="00404AE9"/>
    <w:rsid w:val="00405194"/>
    <w:rsid w:val="00405898"/>
    <w:rsid w:val="00405D95"/>
    <w:rsid w:val="00405F90"/>
    <w:rsid w:val="00405FCD"/>
    <w:rsid w:val="00406108"/>
    <w:rsid w:val="00406412"/>
    <w:rsid w:val="004064B6"/>
    <w:rsid w:val="00406657"/>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E3"/>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0E43"/>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6F8"/>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678AC"/>
    <w:rsid w:val="0047041E"/>
    <w:rsid w:val="00470750"/>
    <w:rsid w:val="00470893"/>
    <w:rsid w:val="00470E35"/>
    <w:rsid w:val="00470FE9"/>
    <w:rsid w:val="0047166D"/>
    <w:rsid w:val="00471856"/>
    <w:rsid w:val="00471978"/>
    <w:rsid w:val="004719A1"/>
    <w:rsid w:val="00471DB0"/>
    <w:rsid w:val="00471F3B"/>
    <w:rsid w:val="00471FAB"/>
    <w:rsid w:val="004727D8"/>
    <w:rsid w:val="00472843"/>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1D14"/>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349"/>
    <w:rsid w:val="00486CF2"/>
    <w:rsid w:val="00486EC5"/>
    <w:rsid w:val="00487056"/>
    <w:rsid w:val="00487442"/>
    <w:rsid w:val="00487526"/>
    <w:rsid w:val="00487741"/>
    <w:rsid w:val="004877EB"/>
    <w:rsid w:val="00487BB8"/>
    <w:rsid w:val="00487F28"/>
    <w:rsid w:val="00490649"/>
    <w:rsid w:val="0049093B"/>
    <w:rsid w:val="00490E94"/>
    <w:rsid w:val="00490EE3"/>
    <w:rsid w:val="004912CB"/>
    <w:rsid w:val="0049143D"/>
    <w:rsid w:val="00491728"/>
    <w:rsid w:val="004918A0"/>
    <w:rsid w:val="00491E33"/>
    <w:rsid w:val="004924E5"/>
    <w:rsid w:val="00492619"/>
    <w:rsid w:val="00492D3C"/>
    <w:rsid w:val="00492ECB"/>
    <w:rsid w:val="0049334A"/>
    <w:rsid w:val="0049349F"/>
    <w:rsid w:val="004935A4"/>
    <w:rsid w:val="00493D08"/>
    <w:rsid w:val="00494168"/>
    <w:rsid w:val="00494D25"/>
    <w:rsid w:val="00494E75"/>
    <w:rsid w:val="00495071"/>
    <w:rsid w:val="00495227"/>
    <w:rsid w:val="004961DB"/>
    <w:rsid w:val="0049653E"/>
    <w:rsid w:val="0049681D"/>
    <w:rsid w:val="00496BEF"/>
    <w:rsid w:val="0049792C"/>
    <w:rsid w:val="004A0076"/>
    <w:rsid w:val="004A01E1"/>
    <w:rsid w:val="004A0203"/>
    <w:rsid w:val="004A033E"/>
    <w:rsid w:val="004A06D4"/>
    <w:rsid w:val="004A0814"/>
    <w:rsid w:val="004A0E00"/>
    <w:rsid w:val="004A15F7"/>
    <w:rsid w:val="004A1600"/>
    <w:rsid w:val="004A1B20"/>
    <w:rsid w:val="004A1B43"/>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E2F"/>
    <w:rsid w:val="004C0F99"/>
    <w:rsid w:val="004C130D"/>
    <w:rsid w:val="004C1599"/>
    <w:rsid w:val="004C1624"/>
    <w:rsid w:val="004C2371"/>
    <w:rsid w:val="004C2C4E"/>
    <w:rsid w:val="004C2F01"/>
    <w:rsid w:val="004C3012"/>
    <w:rsid w:val="004C311C"/>
    <w:rsid w:val="004C335F"/>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95"/>
    <w:rsid w:val="004E58DD"/>
    <w:rsid w:val="004E5C61"/>
    <w:rsid w:val="004E601D"/>
    <w:rsid w:val="004E6158"/>
    <w:rsid w:val="004E6184"/>
    <w:rsid w:val="004E63C9"/>
    <w:rsid w:val="004E6401"/>
    <w:rsid w:val="004E6CEA"/>
    <w:rsid w:val="004E7339"/>
    <w:rsid w:val="004E7691"/>
    <w:rsid w:val="004E76A5"/>
    <w:rsid w:val="004E7831"/>
    <w:rsid w:val="004E7982"/>
    <w:rsid w:val="004E7B7F"/>
    <w:rsid w:val="004E7E45"/>
    <w:rsid w:val="004F003D"/>
    <w:rsid w:val="004F01B4"/>
    <w:rsid w:val="004F020A"/>
    <w:rsid w:val="004F080C"/>
    <w:rsid w:val="004F09DD"/>
    <w:rsid w:val="004F0C82"/>
    <w:rsid w:val="004F133C"/>
    <w:rsid w:val="004F13D2"/>
    <w:rsid w:val="004F1A00"/>
    <w:rsid w:val="004F1D32"/>
    <w:rsid w:val="004F2826"/>
    <w:rsid w:val="004F2939"/>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4E04"/>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04F"/>
    <w:rsid w:val="005138DA"/>
    <w:rsid w:val="00513920"/>
    <w:rsid w:val="00513F8F"/>
    <w:rsid w:val="005143E2"/>
    <w:rsid w:val="00514455"/>
    <w:rsid w:val="005147E7"/>
    <w:rsid w:val="00514882"/>
    <w:rsid w:val="005148FE"/>
    <w:rsid w:val="005149A2"/>
    <w:rsid w:val="00514CEE"/>
    <w:rsid w:val="005150E4"/>
    <w:rsid w:val="00515907"/>
    <w:rsid w:val="00515929"/>
    <w:rsid w:val="00515E2B"/>
    <w:rsid w:val="00516B96"/>
    <w:rsid w:val="00516D2A"/>
    <w:rsid w:val="00517186"/>
    <w:rsid w:val="0051739D"/>
    <w:rsid w:val="005173A4"/>
    <w:rsid w:val="0051770E"/>
    <w:rsid w:val="0052001B"/>
    <w:rsid w:val="0052021A"/>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D2A"/>
    <w:rsid w:val="00526E75"/>
    <w:rsid w:val="00527192"/>
    <w:rsid w:val="00527489"/>
    <w:rsid w:val="0053012B"/>
    <w:rsid w:val="0053016F"/>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304"/>
    <w:rsid w:val="00537BE9"/>
    <w:rsid w:val="00537E22"/>
    <w:rsid w:val="00540147"/>
    <w:rsid w:val="005402B2"/>
    <w:rsid w:val="005405D3"/>
    <w:rsid w:val="00540EB6"/>
    <w:rsid w:val="00541096"/>
    <w:rsid w:val="005417A0"/>
    <w:rsid w:val="0054199D"/>
    <w:rsid w:val="00541D8A"/>
    <w:rsid w:val="00541E2B"/>
    <w:rsid w:val="005424B2"/>
    <w:rsid w:val="00542B00"/>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4E49"/>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7A"/>
    <w:rsid w:val="00560AC9"/>
    <w:rsid w:val="00560DDA"/>
    <w:rsid w:val="00560EAF"/>
    <w:rsid w:val="00560F9A"/>
    <w:rsid w:val="00561250"/>
    <w:rsid w:val="0056134D"/>
    <w:rsid w:val="005613EF"/>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329"/>
    <w:rsid w:val="00591777"/>
    <w:rsid w:val="00591B9C"/>
    <w:rsid w:val="00591E92"/>
    <w:rsid w:val="00592160"/>
    <w:rsid w:val="005923C9"/>
    <w:rsid w:val="0059284F"/>
    <w:rsid w:val="00593396"/>
    <w:rsid w:val="00593532"/>
    <w:rsid w:val="00593F19"/>
    <w:rsid w:val="0059401E"/>
    <w:rsid w:val="00594131"/>
    <w:rsid w:val="005943C6"/>
    <w:rsid w:val="0059441D"/>
    <w:rsid w:val="005954F2"/>
    <w:rsid w:val="005954FF"/>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5FB2"/>
    <w:rsid w:val="005A6A3A"/>
    <w:rsid w:val="005A6FA1"/>
    <w:rsid w:val="005A7F72"/>
    <w:rsid w:val="005B0604"/>
    <w:rsid w:val="005B1F54"/>
    <w:rsid w:val="005B29E1"/>
    <w:rsid w:val="005B2D4D"/>
    <w:rsid w:val="005B2EB8"/>
    <w:rsid w:val="005B355C"/>
    <w:rsid w:val="005B3C58"/>
    <w:rsid w:val="005B3C7C"/>
    <w:rsid w:val="005B4911"/>
    <w:rsid w:val="005B498A"/>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451"/>
    <w:rsid w:val="005C376D"/>
    <w:rsid w:val="005C3A65"/>
    <w:rsid w:val="005C3CCC"/>
    <w:rsid w:val="005C3CDF"/>
    <w:rsid w:val="005C4B4D"/>
    <w:rsid w:val="005C4DE3"/>
    <w:rsid w:val="005C530C"/>
    <w:rsid w:val="005C5379"/>
    <w:rsid w:val="005C56B4"/>
    <w:rsid w:val="005C5849"/>
    <w:rsid w:val="005C5FCF"/>
    <w:rsid w:val="005C63F0"/>
    <w:rsid w:val="005C68CE"/>
    <w:rsid w:val="005C698C"/>
    <w:rsid w:val="005C7340"/>
    <w:rsid w:val="005C7A54"/>
    <w:rsid w:val="005C7CAD"/>
    <w:rsid w:val="005C7EF8"/>
    <w:rsid w:val="005D0102"/>
    <w:rsid w:val="005D02FA"/>
    <w:rsid w:val="005D047B"/>
    <w:rsid w:val="005D0790"/>
    <w:rsid w:val="005D0A45"/>
    <w:rsid w:val="005D1F85"/>
    <w:rsid w:val="005D20FC"/>
    <w:rsid w:val="005D241F"/>
    <w:rsid w:val="005D24A2"/>
    <w:rsid w:val="005D26D7"/>
    <w:rsid w:val="005D2990"/>
    <w:rsid w:val="005D2A49"/>
    <w:rsid w:val="005D2A80"/>
    <w:rsid w:val="005D2AAC"/>
    <w:rsid w:val="005D2B7E"/>
    <w:rsid w:val="005D2DEA"/>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94F"/>
    <w:rsid w:val="005D6B30"/>
    <w:rsid w:val="005D6E1C"/>
    <w:rsid w:val="005D7741"/>
    <w:rsid w:val="005D7E04"/>
    <w:rsid w:val="005E0082"/>
    <w:rsid w:val="005E0128"/>
    <w:rsid w:val="005E02D6"/>
    <w:rsid w:val="005E0F55"/>
    <w:rsid w:val="005E11F9"/>
    <w:rsid w:val="005E1385"/>
    <w:rsid w:val="005E1393"/>
    <w:rsid w:val="005E1A58"/>
    <w:rsid w:val="005E1C06"/>
    <w:rsid w:val="005E1D4D"/>
    <w:rsid w:val="005E2E2C"/>
    <w:rsid w:val="005E2FA0"/>
    <w:rsid w:val="005E308C"/>
    <w:rsid w:val="005E35FD"/>
    <w:rsid w:val="005E383F"/>
    <w:rsid w:val="005E40B1"/>
    <w:rsid w:val="005E48F7"/>
    <w:rsid w:val="005E4F80"/>
    <w:rsid w:val="005E4FBD"/>
    <w:rsid w:val="005E5009"/>
    <w:rsid w:val="005E5306"/>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0AB"/>
    <w:rsid w:val="005F15BA"/>
    <w:rsid w:val="005F1E42"/>
    <w:rsid w:val="005F1FE4"/>
    <w:rsid w:val="005F2CD8"/>
    <w:rsid w:val="005F327D"/>
    <w:rsid w:val="005F369B"/>
    <w:rsid w:val="005F3F7F"/>
    <w:rsid w:val="005F401B"/>
    <w:rsid w:val="005F40E5"/>
    <w:rsid w:val="005F4364"/>
    <w:rsid w:val="005F46D9"/>
    <w:rsid w:val="005F4950"/>
    <w:rsid w:val="005F4B9E"/>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5C1"/>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21B"/>
    <w:rsid w:val="006074B1"/>
    <w:rsid w:val="006079D8"/>
    <w:rsid w:val="00607ADE"/>
    <w:rsid w:val="00607E68"/>
    <w:rsid w:val="006101AC"/>
    <w:rsid w:val="006102C6"/>
    <w:rsid w:val="006103F0"/>
    <w:rsid w:val="00611018"/>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6C"/>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5E3E"/>
    <w:rsid w:val="006262A8"/>
    <w:rsid w:val="0062657C"/>
    <w:rsid w:val="00626C25"/>
    <w:rsid w:val="00626E64"/>
    <w:rsid w:val="00626EFA"/>
    <w:rsid w:val="00627654"/>
    <w:rsid w:val="00627BA3"/>
    <w:rsid w:val="00627C39"/>
    <w:rsid w:val="00627E44"/>
    <w:rsid w:val="00627F78"/>
    <w:rsid w:val="006300D7"/>
    <w:rsid w:val="006308EF"/>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3ECF"/>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ABC"/>
    <w:rsid w:val="00642D10"/>
    <w:rsid w:val="00643769"/>
    <w:rsid w:val="006437A9"/>
    <w:rsid w:val="00643973"/>
    <w:rsid w:val="00644200"/>
    <w:rsid w:val="0064428B"/>
    <w:rsid w:val="00644511"/>
    <w:rsid w:val="0064486C"/>
    <w:rsid w:val="00644E60"/>
    <w:rsid w:val="006451E2"/>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0F1"/>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E7E"/>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7E3"/>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97F94"/>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73D"/>
    <w:rsid w:val="006A5A45"/>
    <w:rsid w:val="006A5CA3"/>
    <w:rsid w:val="006A5E26"/>
    <w:rsid w:val="006A6725"/>
    <w:rsid w:val="006A6B69"/>
    <w:rsid w:val="006A6CBB"/>
    <w:rsid w:val="006A7574"/>
    <w:rsid w:val="006A7604"/>
    <w:rsid w:val="006A7BF2"/>
    <w:rsid w:val="006A7C40"/>
    <w:rsid w:val="006A7FDD"/>
    <w:rsid w:val="006B0000"/>
    <w:rsid w:val="006B0489"/>
    <w:rsid w:val="006B0C04"/>
    <w:rsid w:val="006B0C66"/>
    <w:rsid w:val="006B0C8C"/>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02A"/>
    <w:rsid w:val="006B725C"/>
    <w:rsid w:val="006B7360"/>
    <w:rsid w:val="006B7864"/>
    <w:rsid w:val="006B789D"/>
    <w:rsid w:val="006C03B2"/>
    <w:rsid w:val="006C09DD"/>
    <w:rsid w:val="006C0A1A"/>
    <w:rsid w:val="006C1022"/>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49B"/>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27E"/>
    <w:rsid w:val="006D58A9"/>
    <w:rsid w:val="006D59BF"/>
    <w:rsid w:val="006D5AE7"/>
    <w:rsid w:val="006D5B2C"/>
    <w:rsid w:val="006D5BD9"/>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894"/>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94F"/>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59A"/>
    <w:rsid w:val="006F5A20"/>
    <w:rsid w:val="006F5B41"/>
    <w:rsid w:val="006F6689"/>
    <w:rsid w:val="006F6740"/>
    <w:rsid w:val="006F746D"/>
    <w:rsid w:val="006F7A92"/>
    <w:rsid w:val="006F7C53"/>
    <w:rsid w:val="006F7E42"/>
    <w:rsid w:val="00700042"/>
    <w:rsid w:val="0070023A"/>
    <w:rsid w:val="0070079D"/>
    <w:rsid w:val="00701493"/>
    <w:rsid w:val="007017EA"/>
    <w:rsid w:val="0070181F"/>
    <w:rsid w:val="007018E4"/>
    <w:rsid w:val="0070193E"/>
    <w:rsid w:val="007019D2"/>
    <w:rsid w:val="00701B27"/>
    <w:rsid w:val="00702BFC"/>
    <w:rsid w:val="00702DFC"/>
    <w:rsid w:val="00703112"/>
    <w:rsid w:val="007034BC"/>
    <w:rsid w:val="007035F6"/>
    <w:rsid w:val="007036E5"/>
    <w:rsid w:val="007038D5"/>
    <w:rsid w:val="007047A7"/>
    <w:rsid w:val="007048DD"/>
    <w:rsid w:val="00704A33"/>
    <w:rsid w:val="00704BE5"/>
    <w:rsid w:val="00704DEB"/>
    <w:rsid w:val="007052F3"/>
    <w:rsid w:val="007053D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CBE"/>
    <w:rsid w:val="00712FDB"/>
    <w:rsid w:val="00713214"/>
    <w:rsid w:val="0071374D"/>
    <w:rsid w:val="00713B48"/>
    <w:rsid w:val="00713CA2"/>
    <w:rsid w:val="00713FFB"/>
    <w:rsid w:val="00714312"/>
    <w:rsid w:val="00714722"/>
    <w:rsid w:val="00714D6A"/>
    <w:rsid w:val="00714EE7"/>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96"/>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05"/>
    <w:rsid w:val="00732321"/>
    <w:rsid w:val="00732FF7"/>
    <w:rsid w:val="00733315"/>
    <w:rsid w:val="00733858"/>
    <w:rsid w:val="00733A74"/>
    <w:rsid w:val="00733A80"/>
    <w:rsid w:val="00733AA9"/>
    <w:rsid w:val="00733B1F"/>
    <w:rsid w:val="00733F4E"/>
    <w:rsid w:val="0073405A"/>
    <w:rsid w:val="0073461B"/>
    <w:rsid w:val="0073497A"/>
    <w:rsid w:val="007356D0"/>
    <w:rsid w:val="00735A6A"/>
    <w:rsid w:val="00735D07"/>
    <w:rsid w:val="0073637C"/>
    <w:rsid w:val="00736801"/>
    <w:rsid w:val="00736D7B"/>
    <w:rsid w:val="007377ED"/>
    <w:rsid w:val="007379C8"/>
    <w:rsid w:val="00740138"/>
    <w:rsid w:val="007402FD"/>
    <w:rsid w:val="00740698"/>
    <w:rsid w:val="007406C0"/>
    <w:rsid w:val="007409E8"/>
    <w:rsid w:val="00740AC1"/>
    <w:rsid w:val="00740CD3"/>
    <w:rsid w:val="0074108B"/>
    <w:rsid w:val="00741296"/>
    <w:rsid w:val="007419FC"/>
    <w:rsid w:val="007420C9"/>
    <w:rsid w:val="00742235"/>
    <w:rsid w:val="007422B2"/>
    <w:rsid w:val="00742695"/>
    <w:rsid w:val="007429AB"/>
    <w:rsid w:val="00742A51"/>
    <w:rsid w:val="00742BFB"/>
    <w:rsid w:val="00742EC0"/>
    <w:rsid w:val="00743113"/>
    <w:rsid w:val="00743292"/>
    <w:rsid w:val="00743293"/>
    <w:rsid w:val="0074336F"/>
    <w:rsid w:val="00743757"/>
    <w:rsid w:val="00743867"/>
    <w:rsid w:val="00744055"/>
    <w:rsid w:val="00744FB1"/>
    <w:rsid w:val="0074576E"/>
    <w:rsid w:val="00745A26"/>
    <w:rsid w:val="00745EBB"/>
    <w:rsid w:val="00746167"/>
    <w:rsid w:val="00746199"/>
    <w:rsid w:val="0074644A"/>
    <w:rsid w:val="00747446"/>
    <w:rsid w:val="00747BD8"/>
    <w:rsid w:val="00747E09"/>
    <w:rsid w:val="00747F05"/>
    <w:rsid w:val="00747FE3"/>
    <w:rsid w:val="007500D0"/>
    <w:rsid w:val="0075038A"/>
    <w:rsid w:val="00750771"/>
    <w:rsid w:val="007509F9"/>
    <w:rsid w:val="00751571"/>
    <w:rsid w:val="007515C8"/>
    <w:rsid w:val="007517D1"/>
    <w:rsid w:val="00751F76"/>
    <w:rsid w:val="00752497"/>
    <w:rsid w:val="0075288B"/>
    <w:rsid w:val="00752EEE"/>
    <w:rsid w:val="00752FE7"/>
    <w:rsid w:val="007536BB"/>
    <w:rsid w:val="00753B9D"/>
    <w:rsid w:val="00753E73"/>
    <w:rsid w:val="00753F01"/>
    <w:rsid w:val="0075401D"/>
    <w:rsid w:val="00754044"/>
    <w:rsid w:val="0075412E"/>
    <w:rsid w:val="00754D64"/>
    <w:rsid w:val="007556A5"/>
    <w:rsid w:val="00755AAF"/>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CC4"/>
    <w:rsid w:val="0077053A"/>
    <w:rsid w:val="00770618"/>
    <w:rsid w:val="007706CC"/>
    <w:rsid w:val="00770CEE"/>
    <w:rsid w:val="00771284"/>
    <w:rsid w:val="007718CC"/>
    <w:rsid w:val="007719DC"/>
    <w:rsid w:val="007721AD"/>
    <w:rsid w:val="00772C97"/>
    <w:rsid w:val="00772D15"/>
    <w:rsid w:val="00772DC3"/>
    <w:rsid w:val="007733C4"/>
    <w:rsid w:val="007743A1"/>
    <w:rsid w:val="007744EF"/>
    <w:rsid w:val="00774643"/>
    <w:rsid w:val="00774836"/>
    <w:rsid w:val="00774C2B"/>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D48"/>
    <w:rsid w:val="00777EE9"/>
    <w:rsid w:val="0078056D"/>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6E42"/>
    <w:rsid w:val="0078756D"/>
    <w:rsid w:val="00787655"/>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12B"/>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2EF"/>
    <w:rsid w:val="007B3476"/>
    <w:rsid w:val="007B3BF0"/>
    <w:rsid w:val="007B3D12"/>
    <w:rsid w:val="007B3D55"/>
    <w:rsid w:val="007B40AD"/>
    <w:rsid w:val="007B448A"/>
    <w:rsid w:val="007B44DC"/>
    <w:rsid w:val="007B4533"/>
    <w:rsid w:val="007B4543"/>
    <w:rsid w:val="007B484D"/>
    <w:rsid w:val="007B4937"/>
    <w:rsid w:val="007B5A66"/>
    <w:rsid w:val="007B5C47"/>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80E"/>
    <w:rsid w:val="007D096E"/>
    <w:rsid w:val="007D098C"/>
    <w:rsid w:val="007D0EE0"/>
    <w:rsid w:val="007D11B6"/>
    <w:rsid w:val="007D149C"/>
    <w:rsid w:val="007D1558"/>
    <w:rsid w:val="007D1B7C"/>
    <w:rsid w:val="007D214A"/>
    <w:rsid w:val="007D2306"/>
    <w:rsid w:val="007D3019"/>
    <w:rsid w:val="007D357E"/>
    <w:rsid w:val="007D3889"/>
    <w:rsid w:val="007D39A2"/>
    <w:rsid w:val="007D39D7"/>
    <w:rsid w:val="007D3F34"/>
    <w:rsid w:val="007D4422"/>
    <w:rsid w:val="007D47E5"/>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6F99"/>
    <w:rsid w:val="007D7042"/>
    <w:rsid w:val="007D7059"/>
    <w:rsid w:val="007D794A"/>
    <w:rsid w:val="007D7E94"/>
    <w:rsid w:val="007E015E"/>
    <w:rsid w:val="007E0162"/>
    <w:rsid w:val="007E02CC"/>
    <w:rsid w:val="007E07FD"/>
    <w:rsid w:val="007E0819"/>
    <w:rsid w:val="007E0981"/>
    <w:rsid w:val="007E0986"/>
    <w:rsid w:val="007E0C8C"/>
    <w:rsid w:val="007E1479"/>
    <w:rsid w:val="007E152B"/>
    <w:rsid w:val="007E191F"/>
    <w:rsid w:val="007E1A55"/>
    <w:rsid w:val="007E1CB1"/>
    <w:rsid w:val="007E201B"/>
    <w:rsid w:val="007E2146"/>
    <w:rsid w:val="007E2B64"/>
    <w:rsid w:val="007E3E1D"/>
    <w:rsid w:val="007E3F73"/>
    <w:rsid w:val="007E4584"/>
    <w:rsid w:val="007E4706"/>
    <w:rsid w:val="007E47BC"/>
    <w:rsid w:val="007E48CD"/>
    <w:rsid w:val="007E48E4"/>
    <w:rsid w:val="007E4CD7"/>
    <w:rsid w:val="007E4D69"/>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0EB"/>
    <w:rsid w:val="007F22A5"/>
    <w:rsid w:val="007F2DBB"/>
    <w:rsid w:val="007F2E12"/>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30"/>
    <w:rsid w:val="00801E41"/>
    <w:rsid w:val="00801FBC"/>
    <w:rsid w:val="00802410"/>
    <w:rsid w:val="00802841"/>
    <w:rsid w:val="00803A19"/>
    <w:rsid w:val="00803E2E"/>
    <w:rsid w:val="00803FAA"/>
    <w:rsid w:val="008041E1"/>
    <w:rsid w:val="00804867"/>
    <w:rsid w:val="0080487F"/>
    <w:rsid w:val="00804B2F"/>
    <w:rsid w:val="008050DC"/>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E4A"/>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2E99"/>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4FD"/>
    <w:rsid w:val="00847991"/>
    <w:rsid w:val="00847C4E"/>
    <w:rsid w:val="00850060"/>
    <w:rsid w:val="00850174"/>
    <w:rsid w:val="00850608"/>
    <w:rsid w:val="00850A70"/>
    <w:rsid w:val="00851076"/>
    <w:rsid w:val="008511B7"/>
    <w:rsid w:val="0085130C"/>
    <w:rsid w:val="00851423"/>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1E"/>
    <w:rsid w:val="00880F69"/>
    <w:rsid w:val="008810DF"/>
    <w:rsid w:val="008810FA"/>
    <w:rsid w:val="00881842"/>
    <w:rsid w:val="00881893"/>
    <w:rsid w:val="00881F28"/>
    <w:rsid w:val="0088261A"/>
    <w:rsid w:val="00882881"/>
    <w:rsid w:val="00882915"/>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2B4"/>
    <w:rsid w:val="0088651F"/>
    <w:rsid w:val="00886C56"/>
    <w:rsid w:val="00886D72"/>
    <w:rsid w:val="00886FC5"/>
    <w:rsid w:val="00887771"/>
    <w:rsid w:val="00887A19"/>
    <w:rsid w:val="00887A92"/>
    <w:rsid w:val="00887DAB"/>
    <w:rsid w:val="00890109"/>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0F63"/>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AF2"/>
    <w:rsid w:val="008A631F"/>
    <w:rsid w:val="008A668F"/>
    <w:rsid w:val="008A7285"/>
    <w:rsid w:val="008A72A4"/>
    <w:rsid w:val="008A758D"/>
    <w:rsid w:val="008A75A2"/>
    <w:rsid w:val="008A75C5"/>
    <w:rsid w:val="008A7669"/>
    <w:rsid w:val="008A7819"/>
    <w:rsid w:val="008A7BEA"/>
    <w:rsid w:val="008A7C09"/>
    <w:rsid w:val="008A7CE5"/>
    <w:rsid w:val="008B01A2"/>
    <w:rsid w:val="008B01B6"/>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2FE7"/>
    <w:rsid w:val="008D3208"/>
    <w:rsid w:val="008D36E2"/>
    <w:rsid w:val="008D38CA"/>
    <w:rsid w:val="008D39A4"/>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93E"/>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5C8"/>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0DD1"/>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0A"/>
    <w:rsid w:val="0090108C"/>
    <w:rsid w:val="0090173C"/>
    <w:rsid w:val="00901845"/>
    <w:rsid w:val="00901926"/>
    <w:rsid w:val="009022BC"/>
    <w:rsid w:val="0090255A"/>
    <w:rsid w:val="00902734"/>
    <w:rsid w:val="00902997"/>
    <w:rsid w:val="0090300D"/>
    <w:rsid w:val="00903281"/>
    <w:rsid w:val="009032CC"/>
    <w:rsid w:val="00903532"/>
    <w:rsid w:val="009036A5"/>
    <w:rsid w:val="00903B4C"/>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456"/>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6FC"/>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65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618"/>
    <w:rsid w:val="009517A9"/>
    <w:rsid w:val="009518B4"/>
    <w:rsid w:val="009518BD"/>
    <w:rsid w:val="00951995"/>
    <w:rsid w:val="00951C7E"/>
    <w:rsid w:val="00951CF6"/>
    <w:rsid w:val="00952058"/>
    <w:rsid w:val="00952216"/>
    <w:rsid w:val="0095225E"/>
    <w:rsid w:val="00952ACA"/>
    <w:rsid w:val="009534C9"/>
    <w:rsid w:val="009537A7"/>
    <w:rsid w:val="00953B1F"/>
    <w:rsid w:val="009542A5"/>
    <w:rsid w:val="009543E7"/>
    <w:rsid w:val="009548C3"/>
    <w:rsid w:val="00954A45"/>
    <w:rsid w:val="00954E43"/>
    <w:rsid w:val="0095506D"/>
    <w:rsid w:val="009553C4"/>
    <w:rsid w:val="009555E2"/>
    <w:rsid w:val="009557DF"/>
    <w:rsid w:val="00955A2E"/>
    <w:rsid w:val="00956101"/>
    <w:rsid w:val="00956526"/>
    <w:rsid w:val="00957060"/>
    <w:rsid w:val="009571E6"/>
    <w:rsid w:val="00957487"/>
    <w:rsid w:val="0095771D"/>
    <w:rsid w:val="00957D9C"/>
    <w:rsid w:val="009601F3"/>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525"/>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52C"/>
    <w:rsid w:val="00975859"/>
    <w:rsid w:val="009761A9"/>
    <w:rsid w:val="0097688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4A74"/>
    <w:rsid w:val="0098510C"/>
    <w:rsid w:val="0098511E"/>
    <w:rsid w:val="009852B3"/>
    <w:rsid w:val="009852F6"/>
    <w:rsid w:val="0098541D"/>
    <w:rsid w:val="00985B5B"/>
    <w:rsid w:val="00985C9A"/>
    <w:rsid w:val="00985CA4"/>
    <w:rsid w:val="00985D90"/>
    <w:rsid w:val="00985F0C"/>
    <w:rsid w:val="00986435"/>
    <w:rsid w:val="00986956"/>
    <w:rsid w:val="009876A0"/>
    <w:rsid w:val="009879B5"/>
    <w:rsid w:val="009879F4"/>
    <w:rsid w:val="00990A01"/>
    <w:rsid w:val="00990D3B"/>
    <w:rsid w:val="00990DCC"/>
    <w:rsid w:val="009917F3"/>
    <w:rsid w:val="00991F39"/>
    <w:rsid w:val="009921AE"/>
    <w:rsid w:val="009921C6"/>
    <w:rsid w:val="00992624"/>
    <w:rsid w:val="009927C4"/>
    <w:rsid w:val="009930C0"/>
    <w:rsid w:val="0099324C"/>
    <w:rsid w:val="00993627"/>
    <w:rsid w:val="00993658"/>
    <w:rsid w:val="0099367D"/>
    <w:rsid w:val="009936F0"/>
    <w:rsid w:val="00993DA5"/>
    <w:rsid w:val="0099408C"/>
    <w:rsid w:val="009942A7"/>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2D5F"/>
    <w:rsid w:val="009B3221"/>
    <w:rsid w:val="009B346F"/>
    <w:rsid w:val="009B3694"/>
    <w:rsid w:val="009B3745"/>
    <w:rsid w:val="009B3BEA"/>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8DF"/>
    <w:rsid w:val="009C0BC1"/>
    <w:rsid w:val="009C0DBE"/>
    <w:rsid w:val="009C0E79"/>
    <w:rsid w:val="009C0E7D"/>
    <w:rsid w:val="009C10DF"/>
    <w:rsid w:val="009C1518"/>
    <w:rsid w:val="009C1A35"/>
    <w:rsid w:val="009C1B3C"/>
    <w:rsid w:val="009C1D4B"/>
    <w:rsid w:val="009C1E0C"/>
    <w:rsid w:val="009C281C"/>
    <w:rsid w:val="009C29E0"/>
    <w:rsid w:val="009C31B7"/>
    <w:rsid w:val="009C3A87"/>
    <w:rsid w:val="009C3D88"/>
    <w:rsid w:val="009C3EEC"/>
    <w:rsid w:val="009C4074"/>
    <w:rsid w:val="009C40B6"/>
    <w:rsid w:val="009C520B"/>
    <w:rsid w:val="009C5785"/>
    <w:rsid w:val="009C5874"/>
    <w:rsid w:val="009C64A2"/>
    <w:rsid w:val="009C6768"/>
    <w:rsid w:val="009C6894"/>
    <w:rsid w:val="009C68DA"/>
    <w:rsid w:val="009C6AAD"/>
    <w:rsid w:val="009C6AC3"/>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72A"/>
    <w:rsid w:val="009D2A06"/>
    <w:rsid w:val="009D2BEA"/>
    <w:rsid w:val="009D2C43"/>
    <w:rsid w:val="009D31C1"/>
    <w:rsid w:val="009D3256"/>
    <w:rsid w:val="009D3532"/>
    <w:rsid w:val="009D3CC0"/>
    <w:rsid w:val="009D3D45"/>
    <w:rsid w:val="009D40DC"/>
    <w:rsid w:val="009D422C"/>
    <w:rsid w:val="009D4303"/>
    <w:rsid w:val="009D4579"/>
    <w:rsid w:val="009D478C"/>
    <w:rsid w:val="009D49A4"/>
    <w:rsid w:val="009D4A8E"/>
    <w:rsid w:val="009D4DA3"/>
    <w:rsid w:val="009D60A4"/>
    <w:rsid w:val="009D610C"/>
    <w:rsid w:val="009D62E7"/>
    <w:rsid w:val="009D69E5"/>
    <w:rsid w:val="009D6B8A"/>
    <w:rsid w:val="009D75A4"/>
    <w:rsid w:val="009E0A40"/>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7C9"/>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BFE"/>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6F5D"/>
    <w:rsid w:val="00A07443"/>
    <w:rsid w:val="00A07654"/>
    <w:rsid w:val="00A0767A"/>
    <w:rsid w:val="00A079E2"/>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AF0"/>
    <w:rsid w:val="00A11E0F"/>
    <w:rsid w:val="00A11FA2"/>
    <w:rsid w:val="00A121EA"/>
    <w:rsid w:val="00A12206"/>
    <w:rsid w:val="00A12301"/>
    <w:rsid w:val="00A12507"/>
    <w:rsid w:val="00A1260C"/>
    <w:rsid w:val="00A12A73"/>
    <w:rsid w:val="00A12BEE"/>
    <w:rsid w:val="00A12C57"/>
    <w:rsid w:val="00A12DFC"/>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BB2"/>
    <w:rsid w:val="00A22C21"/>
    <w:rsid w:val="00A22D9C"/>
    <w:rsid w:val="00A23162"/>
    <w:rsid w:val="00A23921"/>
    <w:rsid w:val="00A23C12"/>
    <w:rsid w:val="00A24150"/>
    <w:rsid w:val="00A2470A"/>
    <w:rsid w:val="00A2481C"/>
    <w:rsid w:val="00A24CCF"/>
    <w:rsid w:val="00A25A28"/>
    <w:rsid w:val="00A26043"/>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3B0"/>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67B"/>
    <w:rsid w:val="00A4449D"/>
    <w:rsid w:val="00A44530"/>
    <w:rsid w:val="00A44882"/>
    <w:rsid w:val="00A44AA5"/>
    <w:rsid w:val="00A44E28"/>
    <w:rsid w:val="00A4570E"/>
    <w:rsid w:val="00A459D6"/>
    <w:rsid w:val="00A45A3B"/>
    <w:rsid w:val="00A46395"/>
    <w:rsid w:val="00A46FAD"/>
    <w:rsid w:val="00A470ED"/>
    <w:rsid w:val="00A47430"/>
    <w:rsid w:val="00A4761F"/>
    <w:rsid w:val="00A47B4B"/>
    <w:rsid w:val="00A5044D"/>
    <w:rsid w:val="00A50AED"/>
    <w:rsid w:val="00A50B00"/>
    <w:rsid w:val="00A511FB"/>
    <w:rsid w:val="00A514EB"/>
    <w:rsid w:val="00A5196A"/>
    <w:rsid w:val="00A521E0"/>
    <w:rsid w:val="00A52A54"/>
    <w:rsid w:val="00A52BC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23DE"/>
    <w:rsid w:val="00A73873"/>
    <w:rsid w:val="00A73A4F"/>
    <w:rsid w:val="00A73B32"/>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C14"/>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6E5"/>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6B"/>
    <w:rsid w:val="00AB4B78"/>
    <w:rsid w:val="00AB513E"/>
    <w:rsid w:val="00AB53BA"/>
    <w:rsid w:val="00AB57AD"/>
    <w:rsid w:val="00AB583A"/>
    <w:rsid w:val="00AB642C"/>
    <w:rsid w:val="00AB64B8"/>
    <w:rsid w:val="00AB6673"/>
    <w:rsid w:val="00AB7134"/>
    <w:rsid w:val="00AB74CC"/>
    <w:rsid w:val="00AB76D5"/>
    <w:rsid w:val="00AB7787"/>
    <w:rsid w:val="00AB78AC"/>
    <w:rsid w:val="00AC06BF"/>
    <w:rsid w:val="00AC0825"/>
    <w:rsid w:val="00AC1191"/>
    <w:rsid w:val="00AC1281"/>
    <w:rsid w:val="00AC1500"/>
    <w:rsid w:val="00AC2694"/>
    <w:rsid w:val="00AC2980"/>
    <w:rsid w:val="00AC2D4E"/>
    <w:rsid w:val="00AC2DA4"/>
    <w:rsid w:val="00AC2EEE"/>
    <w:rsid w:val="00AC3084"/>
    <w:rsid w:val="00AC3431"/>
    <w:rsid w:val="00AC3657"/>
    <w:rsid w:val="00AC37AD"/>
    <w:rsid w:val="00AC38E9"/>
    <w:rsid w:val="00AC4590"/>
    <w:rsid w:val="00AC45D6"/>
    <w:rsid w:val="00AC4676"/>
    <w:rsid w:val="00AC4AE0"/>
    <w:rsid w:val="00AC4D53"/>
    <w:rsid w:val="00AC4E2E"/>
    <w:rsid w:val="00AC5A3B"/>
    <w:rsid w:val="00AC61B3"/>
    <w:rsid w:val="00AC63F4"/>
    <w:rsid w:val="00AC6521"/>
    <w:rsid w:val="00AC690A"/>
    <w:rsid w:val="00AC6D0A"/>
    <w:rsid w:val="00AC70B3"/>
    <w:rsid w:val="00AC7949"/>
    <w:rsid w:val="00AD12BD"/>
    <w:rsid w:val="00AD163D"/>
    <w:rsid w:val="00AD1DFE"/>
    <w:rsid w:val="00AD1F06"/>
    <w:rsid w:val="00AD2510"/>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60"/>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440"/>
    <w:rsid w:val="00AE2BFE"/>
    <w:rsid w:val="00AE3004"/>
    <w:rsid w:val="00AE3014"/>
    <w:rsid w:val="00AE31B1"/>
    <w:rsid w:val="00AE3993"/>
    <w:rsid w:val="00AE3CE1"/>
    <w:rsid w:val="00AE4557"/>
    <w:rsid w:val="00AE4A1F"/>
    <w:rsid w:val="00AE4AFC"/>
    <w:rsid w:val="00AE4B5C"/>
    <w:rsid w:val="00AE4C51"/>
    <w:rsid w:val="00AE4C55"/>
    <w:rsid w:val="00AE4F01"/>
    <w:rsid w:val="00AE552C"/>
    <w:rsid w:val="00AE567B"/>
    <w:rsid w:val="00AE5749"/>
    <w:rsid w:val="00AE5BF0"/>
    <w:rsid w:val="00AE5E95"/>
    <w:rsid w:val="00AE60E2"/>
    <w:rsid w:val="00AE6433"/>
    <w:rsid w:val="00AE646D"/>
    <w:rsid w:val="00AE6584"/>
    <w:rsid w:val="00AE69BD"/>
    <w:rsid w:val="00AE6D12"/>
    <w:rsid w:val="00AE6EEB"/>
    <w:rsid w:val="00AE723D"/>
    <w:rsid w:val="00AE7992"/>
    <w:rsid w:val="00AF0801"/>
    <w:rsid w:val="00AF1414"/>
    <w:rsid w:val="00AF1482"/>
    <w:rsid w:val="00AF28B0"/>
    <w:rsid w:val="00AF2DED"/>
    <w:rsid w:val="00AF3C80"/>
    <w:rsid w:val="00AF3C8C"/>
    <w:rsid w:val="00AF41FC"/>
    <w:rsid w:val="00AF457C"/>
    <w:rsid w:val="00AF4648"/>
    <w:rsid w:val="00AF4BC1"/>
    <w:rsid w:val="00AF5021"/>
    <w:rsid w:val="00AF5363"/>
    <w:rsid w:val="00AF55C2"/>
    <w:rsid w:val="00AF5F78"/>
    <w:rsid w:val="00AF638D"/>
    <w:rsid w:val="00AF63A9"/>
    <w:rsid w:val="00AF6591"/>
    <w:rsid w:val="00AF66F1"/>
    <w:rsid w:val="00AF6AD1"/>
    <w:rsid w:val="00AF6AE3"/>
    <w:rsid w:val="00AF6B1B"/>
    <w:rsid w:val="00AF6D1C"/>
    <w:rsid w:val="00AF6F20"/>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864"/>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9D0"/>
    <w:rsid w:val="00B16AE9"/>
    <w:rsid w:val="00B16B5F"/>
    <w:rsid w:val="00B17062"/>
    <w:rsid w:val="00B1736C"/>
    <w:rsid w:val="00B17744"/>
    <w:rsid w:val="00B17CF0"/>
    <w:rsid w:val="00B20057"/>
    <w:rsid w:val="00B20383"/>
    <w:rsid w:val="00B2043A"/>
    <w:rsid w:val="00B20E2B"/>
    <w:rsid w:val="00B21016"/>
    <w:rsid w:val="00B21520"/>
    <w:rsid w:val="00B215F9"/>
    <w:rsid w:val="00B2175A"/>
    <w:rsid w:val="00B217E4"/>
    <w:rsid w:val="00B21A49"/>
    <w:rsid w:val="00B21CA7"/>
    <w:rsid w:val="00B21D72"/>
    <w:rsid w:val="00B21D85"/>
    <w:rsid w:val="00B21DF9"/>
    <w:rsid w:val="00B2251A"/>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1CA"/>
    <w:rsid w:val="00B32607"/>
    <w:rsid w:val="00B326BE"/>
    <w:rsid w:val="00B32821"/>
    <w:rsid w:val="00B32CE3"/>
    <w:rsid w:val="00B3331B"/>
    <w:rsid w:val="00B33595"/>
    <w:rsid w:val="00B33761"/>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2D5"/>
    <w:rsid w:val="00B406B2"/>
    <w:rsid w:val="00B406BC"/>
    <w:rsid w:val="00B40A21"/>
    <w:rsid w:val="00B40D4F"/>
    <w:rsid w:val="00B40D73"/>
    <w:rsid w:val="00B411A3"/>
    <w:rsid w:val="00B412CB"/>
    <w:rsid w:val="00B41351"/>
    <w:rsid w:val="00B415EF"/>
    <w:rsid w:val="00B41A84"/>
    <w:rsid w:val="00B41B34"/>
    <w:rsid w:val="00B42378"/>
    <w:rsid w:val="00B42516"/>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730"/>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57B14"/>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90"/>
    <w:rsid w:val="00B640AB"/>
    <w:rsid w:val="00B64398"/>
    <w:rsid w:val="00B64420"/>
    <w:rsid w:val="00B64484"/>
    <w:rsid w:val="00B645EE"/>
    <w:rsid w:val="00B645F8"/>
    <w:rsid w:val="00B646A6"/>
    <w:rsid w:val="00B64995"/>
    <w:rsid w:val="00B652B0"/>
    <w:rsid w:val="00B657B5"/>
    <w:rsid w:val="00B65D1C"/>
    <w:rsid w:val="00B660A0"/>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980"/>
    <w:rsid w:val="00B85E03"/>
    <w:rsid w:val="00B85F67"/>
    <w:rsid w:val="00B86557"/>
    <w:rsid w:val="00B86734"/>
    <w:rsid w:val="00B8692C"/>
    <w:rsid w:val="00B86BDC"/>
    <w:rsid w:val="00B86CD4"/>
    <w:rsid w:val="00B8706E"/>
    <w:rsid w:val="00B87143"/>
    <w:rsid w:val="00B87211"/>
    <w:rsid w:val="00B872BD"/>
    <w:rsid w:val="00B874FB"/>
    <w:rsid w:val="00B8763F"/>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4F"/>
    <w:rsid w:val="00BA067F"/>
    <w:rsid w:val="00BA0827"/>
    <w:rsid w:val="00BA0EBA"/>
    <w:rsid w:val="00BA13E0"/>
    <w:rsid w:val="00BA17C4"/>
    <w:rsid w:val="00BA1C20"/>
    <w:rsid w:val="00BA1DF5"/>
    <w:rsid w:val="00BA1E0C"/>
    <w:rsid w:val="00BA2045"/>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59C"/>
    <w:rsid w:val="00BA7688"/>
    <w:rsid w:val="00BA7EB0"/>
    <w:rsid w:val="00BB0528"/>
    <w:rsid w:val="00BB070E"/>
    <w:rsid w:val="00BB0B3E"/>
    <w:rsid w:val="00BB0D75"/>
    <w:rsid w:val="00BB0FE6"/>
    <w:rsid w:val="00BB1211"/>
    <w:rsid w:val="00BB1393"/>
    <w:rsid w:val="00BB1966"/>
    <w:rsid w:val="00BB1B24"/>
    <w:rsid w:val="00BB1BA5"/>
    <w:rsid w:val="00BB1C4F"/>
    <w:rsid w:val="00BB1D50"/>
    <w:rsid w:val="00BB225D"/>
    <w:rsid w:val="00BB238E"/>
    <w:rsid w:val="00BB2649"/>
    <w:rsid w:val="00BB2A18"/>
    <w:rsid w:val="00BB3355"/>
    <w:rsid w:val="00BB365A"/>
    <w:rsid w:val="00BB3F4C"/>
    <w:rsid w:val="00BB3F8F"/>
    <w:rsid w:val="00BB3FE9"/>
    <w:rsid w:val="00BB424D"/>
    <w:rsid w:val="00BB4863"/>
    <w:rsid w:val="00BB4A42"/>
    <w:rsid w:val="00BB5321"/>
    <w:rsid w:val="00BB56F2"/>
    <w:rsid w:val="00BB56F3"/>
    <w:rsid w:val="00BB6037"/>
    <w:rsid w:val="00BB61DC"/>
    <w:rsid w:val="00BB62A9"/>
    <w:rsid w:val="00BB6431"/>
    <w:rsid w:val="00BB6472"/>
    <w:rsid w:val="00BB6C81"/>
    <w:rsid w:val="00BB71EC"/>
    <w:rsid w:val="00BB723D"/>
    <w:rsid w:val="00BB724B"/>
    <w:rsid w:val="00BB7510"/>
    <w:rsid w:val="00BB7634"/>
    <w:rsid w:val="00BB7912"/>
    <w:rsid w:val="00BC0854"/>
    <w:rsid w:val="00BC16BF"/>
    <w:rsid w:val="00BC17EF"/>
    <w:rsid w:val="00BC1A03"/>
    <w:rsid w:val="00BC1A99"/>
    <w:rsid w:val="00BC1EF1"/>
    <w:rsid w:val="00BC201A"/>
    <w:rsid w:val="00BC2BC7"/>
    <w:rsid w:val="00BC2C98"/>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C7A88"/>
    <w:rsid w:val="00BD013E"/>
    <w:rsid w:val="00BD0238"/>
    <w:rsid w:val="00BD082C"/>
    <w:rsid w:val="00BD0FC4"/>
    <w:rsid w:val="00BD140B"/>
    <w:rsid w:val="00BD1624"/>
    <w:rsid w:val="00BD238C"/>
    <w:rsid w:val="00BD2A08"/>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E97"/>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394"/>
    <w:rsid w:val="00BE3E52"/>
    <w:rsid w:val="00BE3EA0"/>
    <w:rsid w:val="00BE403F"/>
    <w:rsid w:val="00BE4593"/>
    <w:rsid w:val="00BE45E6"/>
    <w:rsid w:val="00BE475F"/>
    <w:rsid w:val="00BE5164"/>
    <w:rsid w:val="00BE5319"/>
    <w:rsid w:val="00BE5519"/>
    <w:rsid w:val="00BE57B1"/>
    <w:rsid w:val="00BE5813"/>
    <w:rsid w:val="00BE60DC"/>
    <w:rsid w:val="00BE6149"/>
    <w:rsid w:val="00BE65B3"/>
    <w:rsid w:val="00BE689B"/>
    <w:rsid w:val="00BE6D82"/>
    <w:rsid w:val="00BE72B2"/>
    <w:rsid w:val="00BE7581"/>
    <w:rsid w:val="00BE7B27"/>
    <w:rsid w:val="00BF0058"/>
    <w:rsid w:val="00BF00A5"/>
    <w:rsid w:val="00BF02E6"/>
    <w:rsid w:val="00BF05C2"/>
    <w:rsid w:val="00BF08B0"/>
    <w:rsid w:val="00BF0CEB"/>
    <w:rsid w:val="00BF0F15"/>
    <w:rsid w:val="00BF10D2"/>
    <w:rsid w:val="00BF120B"/>
    <w:rsid w:val="00BF12B0"/>
    <w:rsid w:val="00BF1309"/>
    <w:rsid w:val="00BF1A29"/>
    <w:rsid w:val="00BF204A"/>
    <w:rsid w:val="00BF21AD"/>
    <w:rsid w:val="00BF220D"/>
    <w:rsid w:val="00BF2372"/>
    <w:rsid w:val="00BF23CA"/>
    <w:rsid w:val="00BF2817"/>
    <w:rsid w:val="00BF31CB"/>
    <w:rsid w:val="00BF36ED"/>
    <w:rsid w:val="00BF3BCB"/>
    <w:rsid w:val="00BF3C10"/>
    <w:rsid w:val="00BF3DD9"/>
    <w:rsid w:val="00BF3E35"/>
    <w:rsid w:val="00BF3E99"/>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2D6"/>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6C49"/>
    <w:rsid w:val="00C17099"/>
    <w:rsid w:val="00C1733B"/>
    <w:rsid w:val="00C1741D"/>
    <w:rsid w:val="00C174EC"/>
    <w:rsid w:val="00C17593"/>
    <w:rsid w:val="00C17670"/>
    <w:rsid w:val="00C1792D"/>
    <w:rsid w:val="00C17D7E"/>
    <w:rsid w:val="00C17D89"/>
    <w:rsid w:val="00C17E62"/>
    <w:rsid w:val="00C202D5"/>
    <w:rsid w:val="00C2068D"/>
    <w:rsid w:val="00C206C4"/>
    <w:rsid w:val="00C206EC"/>
    <w:rsid w:val="00C20BD7"/>
    <w:rsid w:val="00C20F77"/>
    <w:rsid w:val="00C210D4"/>
    <w:rsid w:val="00C218C2"/>
    <w:rsid w:val="00C21B1D"/>
    <w:rsid w:val="00C222CF"/>
    <w:rsid w:val="00C223DE"/>
    <w:rsid w:val="00C232DD"/>
    <w:rsid w:val="00C236CC"/>
    <w:rsid w:val="00C23823"/>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8A7"/>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725"/>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095B"/>
    <w:rsid w:val="00C51D11"/>
    <w:rsid w:val="00C51E46"/>
    <w:rsid w:val="00C5257E"/>
    <w:rsid w:val="00C52A41"/>
    <w:rsid w:val="00C52A73"/>
    <w:rsid w:val="00C531B4"/>
    <w:rsid w:val="00C532F9"/>
    <w:rsid w:val="00C53E22"/>
    <w:rsid w:val="00C5430E"/>
    <w:rsid w:val="00C548D7"/>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676C0"/>
    <w:rsid w:val="00C7040D"/>
    <w:rsid w:val="00C70B8C"/>
    <w:rsid w:val="00C71468"/>
    <w:rsid w:val="00C7238B"/>
    <w:rsid w:val="00C723AF"/>
    <w:rsid w:val="00C723F3"/>
    <w:rsid w:val="00C72953"/>
    <w:rsid w:val="00C72A1F"/>
    <w:rsid w:val="00C72D99"/>
    <w:rsid w:val="00C72EF5"/>
    <w:rsid w:val="00C732C5"/>
    <w:rsid w:val="00C7357D"/>
    <w:rsid w:val="00C73F77"/>
    <w:rsid w:val="00C740FD"/>
    <w:rsid w:val="00C74157"/>
    <w:rsid w:val="00C74264"/>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77E31"/>
    <w:rsid w:val="00C8030E"/>
    <w:rsid w:val="00C80547"/>
    <w:rsid w:val="00C80C97"/>
    <w:rsid w:val="00C80D9E"/>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5F86"/>
    <w:rsid w:val="00C96127"/>
    <w:rsid w:val="00C96FE0"/>
    <w:rsid w:val="00C97146"/>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2D2"/>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A7F75"/>
    <w:rsid w:val="00CB047F"/>
    <w:rsid w:val="00CB0C2A"/>
    <w:rsid w:val="00CB0F1F"/>
    <w:rsid w:val="00CB11BD"/>
    <w:rsid w:val="00CB1368"/>
    <w:rsid w:val="00CB1467"/>
    <w:rsid w:val="00CB16B2"/>
    <w:rsid w:val="00CB1D87"/>
    <w:rsid w:val="00CB1D94"/>
    <w:rsid w:val="00CB1F2A"/>
    <w:rsid w:val="00CB2836"/>
    <w:rsid w:val="00CB2DF1"/>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374"/>
    <w:rsid w:val="00CB7648"/>
    <w:rsid w:val="00CB768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3"/>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976"/>
    <w:rsid w:val="00CE2EC2"/>
    <w:rsid w:val="00CE3257"/>
    <w:rsid w:val="00CE367C"/>
    <w:rsid w:val="00CE436D"/>
    <w:rsid w:val="00CE43D3"/>
    <w:rsid w:val="00CE4E69"/>
    <w:rsid w:val="00CE5086"/>
    <w:rsid w:val="00CE5112"/>
    <w:rsid w:val="00CE5A7F"/>
    <w:rsid w:val="00CE5E50"/>
    <w:rsid w:val="00CE697C"/>
    <w:rsid w:val="00CE698C"/>
    <w:rsid w:val="00CE69F3"/>
    <w:rsid w:val="00CE6AD5"/>
    <w:rsid w:val="00CE6E24"/>
    <w:rsid w:val="00CE76BD"/>
    <w:rsid w:val="00CE79BC"/>
    <w:rsid w:val="00CF02AC"/>
    <w:rsid w:val="00CF057C"/>
    <w:rsid w:val="00CF06C8"/>
    <w:rsid w:val="00CF06E6"/>
    <w:rsid w:val="00CF0E93"/>
    <w:rsid w:val="00CF18AB"/>
    <w:rsid w:val="00CF1AA6"/>
    <w:rsid w:val="00CF2054"/>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578"/>
    <w:rsid w:val="00D017EE"/>
    <w:rsid w:val="00D0182B"/>
    <w:rsid w:val="00D0186E"/>
    <w:rsid w:val="00D01881"/>
    <w:rsid w:val="00D01C73"/>
    <w:rsid w:val="00D02369"/>
    <w:rsid w:val="00D0253B"/>
    <w:rsid w:val="00D02C36"/>
    <w:rsid w:val="00D02E17"/>
    <w:rsid w:val="00D0327B"/>
    <w:rsid w:val="00D03334"/>
    <w:rsid w:val="00D03CD2"/>
    <w:rsid w:val="00D04828"/>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12DD"/>
    <w:rsid w:val="00D11873"/>
    <w:rsid w:val="00D11C73"/>
    <w:rsid w:val="00D11E89"/>
    <w:rsid w:val="00D11EEE"/>
    <w:rsid w:val="00D11FAE"/>
    <w:rsid w:val="00D122A2"/>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C93"/>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6D3"/>
    <w:rsid w:val="00D26DBE"/>
    <w:rsid w:val="00D26E45"/>
    <w:rsid w:val="00D27F01"/>
    <w:rsid w:val="00D30983"/>
    <w:rsid w:val="00D30C46"/>
    <w:rsid w:val="00D30D98"/>
    <w:rsid w:val="00D30FC7"/>
    <w:rsid w:val="00D31B49"/>
    <w:rsid w:val="00D31B9F"/>
    <w:rsid w:val="00D31BEA"/>
    <w:rsid w:val="00D3263C"/>
    <w:rsid w:val="00D32B6E"/>
    <w:rsid w:val="00D33313"/>
    <w:rsid w:val="00D33410"/>
    <w:rsid w:val="00D33A55"/>
    <w:rsid w:val="00D33AB3"/>
    <w:rsid w:val="00D33AFC"/>
    <w:rsid w:val="00D33B1A"/>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344"/>
    <w:rsid w:val="00D429DA"/>
    <w:rsid w:val="00D42B71"/>
    <w:rsid w:val="00D42D7E"/>
    <w:rsid w:val="00D42E12"/>
    <w:rsid w:val="00D4320C"/>
    <w:rsid w:val="00D435FC"/>
    <w:rsid w:val="00D4370A"/>
    <w:rsid w:val="00D43888"/>
    <w:rsid w:val="00D43AF2"/>
    <w:rsid w:val="00D43E0A"/>
    <w:rsid w:val="00D440D2"/>
    <w:rsid w:val="00D441EF"/>
    <w:rsid w:val="00D4429F"/>
    <w:rsid w:val="00D44336"/>
    <w:rsid w:val="00D448BD"/>
    <w:rsid w:val="00D44A5C"/>
    <w:rsid w:val="00D453F7"/>
    <w:rsid w:val="00D45581"/>
    <w:rsid w:val="00D45668"/>
    <w:rsid w:val="00D457B0"/>
    <w:rsid w:val="00D458AB"/>
    <w:rsid w:val="00D45C69"/>
    <w:rsid w:val="00D45D57"/>
    <w:rsid w:val="00D461D3"/>
    <w:rsid w:val="00D464C9"/>
    <w:rsid w:val="00D466E4"/>
    <w:rsid w:val="00D466E5"/>
    <w:rsid w:val="00D467C7"/>
    <w:rsid w:val="00D4688E"/>
    <w:rsid w:val="00D46F2D"/>
    <w:rsid w:val="00D471EF"/>
    <w:rsid w:val="00D475CC"/>
    <w:rsid w:val="00D477E2"/>
    <w:rsid w:val="00D47E55"/>
    <w:rsid w:val="00D503B8"/>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C71"/>
    <w:rsid w:val="00D52D27"/>
    <w:rsid w:val="00D530BC"/>
    <w:rsid w:val="00D5346C"/>
    <w:rsid w:val="00D534BD"/>
    <w:rsid w:val="00D53658"/>
    <w:rsid w:val="00D53768"/>
    <w:rsid w:val="00D53C63"/>
    <w:rsid w:val="00D549DB"/>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1D3A"/>
    <w:rsid w:val="00D62243"/>
    <w:rsid w:val="00D622BE"/>
    <w:rsid w:val="00D624A5"/>
    <w:rsid w:val="00D626BF"/>
    <w:rsid w:val="00D6278F"/>
    <w:rsid w:val="00D62949"/>
    <w:rsid w:val="00D62DEC"/>
    <w:rsid w:val="00D62E52"/>
    <w:rsid w:val="00D630B9"/>
    <w:rsid w:val="00D63913"/>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8CF"/>
    <w:rsid w:val="00D7010A"/>
    <w:rsid w:val="00D70388"/>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840"/>
    <w:rsid w:val="00D76A4B"/>
    <w:rsid w:val="00D76DDA"/>
    <w:rsid w:val="00D76E83"/>
    <w:rsid w:val="00D771C9"/>
    <w:rsid w:val="00D771D5"/>
    <w:rsid w:val="00D77B6A"/>
    <w:rsid w:val="00D77EBD"/>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705"/>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0EAE"/>
    <w:rsid w:val="00DB126D"/>
    <w:rsid w:val="00DB1539"/>
    <w:rsid w:val="00DB191A"/>
    <w:rsid w:val="00DB1D7B"/>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8C9"/>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22B"/>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DF7BE2"/>
    <w:rsid w:val="00DF7D97"/>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0E5"/>
    <w:rsid w:val="00E0646D"/>
    <w:rsid w:val="00E06AF4"/>
    <w:rsid w:val="00E06D63"/>
    <w:rsid w:val="00E06EDB"/>
    <w:rsid w:val="00E0729D"/>
    <w:rsid w:val="00E07686"/>
    <w:rsid w:val="00E07A3F"/>
    <w:rsid w:val="00E07ACC"/>
    <w:rsid w:val="00E07D9B"/>
    <w:rsid w:val="00E07E45"/>
    <w:rsid w:val="00E1007C"/>
    <w:rsid w:val="00E102BD"/>
    <w:rsid w:val="00E1039D"/>
    <w:rsid w:val="00E103F8"/>
    <w:rsid w:val="00E104DE"/>
    <w:rsid w:val="00E1074E"/>
    <w:rsid w:val="00E10ADD"/>
    <w:rsid w:val="00E10E7A"/>
    <w:rsid w:val="00E11D55"/>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3C94"/>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CFE"/>
    <w:rsid w:val="00E33E4D"/>
    <w:rsid w:val="00E3457A"/>
    <w:rsid w:val="00E34E25"/>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3F5"/>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567"/>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DC2"/>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100"/>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941"/>
    <w:rsid w:val="00E95B52"/>
    <w:rsid w:val="00E95D01"/>
    <w:rsid w:val="00E95DAE"/>
    <w:rsid w:val="00E96027"/>
    <w:rsid w:val="00E9627E"/>
    <w:rsid w:val="00E9694A"/>
    <w:rsid w:val="00E96C84"/>
    <w:rsid w:val="00E96FBC"/>
    <w:rsid w:val="00E9738B"/>
    <w:rsid w:val="00E97507"/>
    <w:rsid w:val="00E9760C"/>
    <w:rsid w:val="00EA0281"/>
    <w:rsid w:val="00EA0BD3"/>
    <w:rsid w:val="00EA0BFA"/>
    <w:rsid w:val="00EA0E05"/>
    <w:rsid w:val="00EA0E10"/>
    <w:rsid w:val="00EA11A8"/>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020"/>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69B"/>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0A8"/>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6B2C"/>
    <w:rsid w:val="00EE7D91"/>
    <w:rsid w:val="00EE7ECE"/>
    <w:rsid w:val="00EF0225"/>
    <w:rsid w:val="00EF0611"/>
    <w:rsid w:val="00EF082A"/>
    <w:rsid w:val="00EF0843"/>
    <w:rsid w:val="00EF0942"/>
    <w:rsid w:val="00EF0E50"/>
    <w:rsid w:val="00EF118F"/>
    <w:rsid w:val="00EF1A4F"/>
    <w:rsid w:val="00EF1EE1"/>
    <w:rsid w:val="00EF20FD"/>
    <w:rsid w:val="00EF24B5"/>
    <w:rsid w:val="00EF2786"/>
    <w:rsid w:val="00EF2C3D"/>
    <w:rsid w:val="00EF32A3"/>
    <w:rsid w:val="00EF34CD"/>
    <w:rsid w:val="00EF39A6"/>
    <w:rsid w:val="00EF3A28"/>
    <w:rsid w:val="00EF3A3D"/>
    <w:rsid w:val="00EF3A4A"/>
    <w:rsid w:val="00EF3D43"/>
    <w:rsid w:val="00EF4039"/>
    <w:rsid w:val="00EF447D"/>
    <w:rsid w:val="00EF493B"/>
    <w:rsid w:val="00EF4F32"/>
    <w:rsid w:val="00EF5247"/>
    <w:rsid w:val="00EF5326"/>
    <w:rsid w:val="00EF580B"/>
    <w:rsid w:val="00EF5861"/>
    <w:rsid w:val="00EF6141"/>
    <w:rsid w:val="00EF63FC"/>
    <w:rsid w:val="00EF6606"/>
    <w:rsid w:val="00EF6EF5"/>
    <w:rsid w:val="00EF6F55"/>
    <w:rsid w:val="00EF7194"/>
    <w:rsid w:val="00EF73AB"/>
    <w:rsid w:val="00EF7614"/>
    <w:rsid w:val="00EF7878"/>
    <w:rsid w:val="00EF7DD6"/>
    <w:rsid w:val="00F000F0"/>
    <w:rsid w:val="00F00180"/>
    <w:rsid w:val="00F006E4"/>
    <w:rsid w:val="00F00863"/>
    <w:rsid w:val="00F00923"/>
    <w:rsid w:val="00F00A7F"/>
    <w:rsid w:val="00F00A86"/>
    <w:rsid w:val="00F00C9D"/>
    <w:rsid w:val="00F00D21"/>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C49"/>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2F57"/>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299"/>
    <w:rsid w:val="00F336DB"/>
    <w:rsid w:val="00F3383E"/>
    <w:rsid w:val="00F33E0B"/>
    <w:rsid w:val="00F33EBF"/>
    <w:rsid w:val="00F34286"/>
    <w:rsid w:val="00F342E5"/>
    <w:rsid w:val="00F343F4"/>
    <w:rsid w:val="00F34643"/>
    <w:rsid w:val="00F346BC"/>
    <w:rsid w:val="00F35181"/>
    <w:rsid w:val="00F3521B"/>
    <w:rsid w:val="00F3524E"/>
    <w:rsid w:val="00F352BD"/>
    <w:rsid w:val="00F35561"/>
    <w:rsid w:val="00F35865"/>
    <w:rsid w:val="00F35A79"/>
    <w:rsid w:val="00F35E92"/>
    <w:rsid w:val="00F36190"/>
    <w:rsid w:val="00F3651B"/>
    <w:rsid w:val="00F369F3"/>
    <w:rsid w:val="00F370CB"/>
    <w:rsid w:val="00F377A2"/>
    <w:rsid w:val="00F37922"/>
    <w:rsid w:val="00F37AE3"/>
    <w:rsid w:val="00F37AEF"/>
    <w:rsid w:val="00F4125D"/>
    <w:rsid w:val="00F41D68"/>
    <w:rsid w:val="00F42373"/>
    <w:rsid w:val="00F425EC"/>
    <w:rsid w:val="00F42910"/>
    <w:rsid w:val="00F42C2B"/>
    <w:rsid w:val="00F439C5"/>
    <w:rsid w:val="00F43A46"/>
    <w:rsid w:val="00F44833"/>
    <w:rsid w:val="00F459FE"/>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0FB2"/>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A44"/>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67"/>
    <w:rsid w:val="00F70863"/>
    <w:rsid w:val="00F70FF9"/>
    <w:rsid w:val="00F71026"/>
    <w:rsid w:val="00F71042"/>
    <w:rsid w:val="00F710A0"/>
    <w:rsid w:val="00F71976"/>
    <w:rsid w:val="00F71A99"/>
    <w:rsid w:val="00F71C4F"/>
    <w:rsid w:val="00F71F79"/>
    <w:rsid w:val="00F721A1"/>
    <w:rsid w:val="00F724E3"/>
    <w:rsid w:val="00F727AA"/>
    <w:rsid w:val="00F729CA"/>
    <w:rsid w:val="00F72C94"/>
    <w:rsid w:val="00F72E6B"/>
    <w:rsid w:val="00F72F36"/>
    <w:rsid w:val="00F73852"/>
    <w:rsid w:val="00F73D87"/>
    <w:rsid w:val="00F73F43"/>
    <w:rsid w:val="00F74609"/>
    <w:rsid w:val="00F74664"/>
    <w:rsid w:val="00F74791"/>
    <w:rsid w:val="00F74A7A"/>
    <w:rsid w:val="00F74BD2"/>
    <w:rsid w:val="00F74C84"/>
    <w:rsid w:val="00F75549"/>
    <w:rsid w:val="00F7564B"/>
    <w:rsid w:val="00F75CCE"/>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5F3"/>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1FC"/>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0ECF"/>
    <w:rsid w:val="00FC15A1"/>
    <w:rsid w:val="00FC184E"/>
    <w:rsid w:val="00FC1859"/>
    <w:rsid w:val="00FC2075"/>
    <w:rsid w:val="00FC22FE"/>
    <w:rsid w:val="00FC23FA"/>
    <w:rsid w:val="00FC25D7"/>
    <w:rsid w:val="00FC2742"/>
    <w:rsid w:val="00FC2EED"/>
    <w:rsid w:val="00FC330F"/>
    <w:rsid w:val="00FC34C5"/>
    <w:rsid w:val="00FC37F0"/>
    <w:rsid w:val="00FC3BBC"/>
    <w:rsid w:val="00FC3EEB"/>
    <w:rsid w:val="00FC4278"/>
    <w:rsid w:val="00FC4423"/>
    <w:rsid w:val="00FC4521"/>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286"/>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55"/>
    <w:rsid w:val="00FD73AE"/>
    <w:rsid w:val="00FD75AC"/>
    <w:rsid w:val="00FD7F6A"/>
    <w:rsid w:val="00FE04B6"/>
    <w:rsid w:val="00FE05E5"/>
    <w:rsid w:val="00FE0657"/>
    <w:rsid w:val="00FE07D8"/>
    <w:rsid w:val="00FE17BA"/>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DF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0741E6B"/>
  <w15:docId w15:val="{52842AF5-C2BD-414C-960D-FF2B10F2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ì¬º¥¹¥È¶ÎÂä,ÁÐ³ö¶ÎÂä,列表段落1,—ño’i—Ž,¥ê¥¹¥È¶ÎÂä,リスト段落,목록 단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qFormat/>
    <w:rsid w:val="0040042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00424"/>
    <w:rPr>
      <w:rFonts w:ascii="Times New Roman" w:eastAsia="Batang" w:hAnsi="Times New Roman"/>
      <w:kern w:val="2"/>
      <w:sz w:val="22"/>
      <w:szCs w:val="24"/>
      <w:lang w:val="en-GB" w:eastAsia="ko-KR"/>
    </w:rPr>
  </w:style>
  <w:style w:type="character" w:customStyle="1" w:styleId="B1Char">
    <w:name w:val="B1 Char"/>
    <w:rsid w:val="00B406BC"/>
    <w:rPr>
      <w:lang w:val="en-GB" w:eastAsia="en-US"/>
    </w:rPr>
  </w:style>
  <w:style w:type="character" w:customStyle="1" w:styleId="B3Char">
    <w:name w:val="B3 Char"/>
    <w:link w:val="B3"/>
    <w:rsid w:val="004066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525792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654622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84825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291496">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87737287-69C1-45C1-B768-7FE07B6FC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7873</Words>
  <Characters>38236</Characters>
  <Application>Microsoft Office Word</Application>
  <DocSecurity>0</DocSecurity>
  <Lines>912</Lines>
  <Paragraphs>521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45732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3</cp:revision>
  <cp:lastPrinted>2011-11-09T07:49:00Z</cp:lastPrinted>
  <dcterms:created xsi:type="dcterms:W3CDTF">2019-05-16T23:18:00Z</dcterms:created>
  <dcterms:modified xsi:type="dcterms:W3CDTF">2019-05-16T23:18:00Z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ad480333-d090-4a49-aec9-12bf9b2212ad</vt:lpwstr>
  </property>
  <property fmtid="{D5CDD505-2E9C-101B-9397-08002B2CF9AE}" pid="10" name="CTP_BU">
    <vt:lpwstr>NEXT GEN &amp; STANDARDS GROUP</vt:lpwstr>
  </property>
  <property fmtid="{D5CDD505-2E9C-101B-9397-08002B2CF9AE}" pid="11" name="CTP_TimeStamp">
    <vt:lpwstr>2019-05-16 23:18:36Z</vt:lpwstr>
  </property>
  <property fmtid="{D5CDD505-2E9C-101B-9397-08002B2CF9AE}" pid="12" name="ContentTypeId">
    <vt:lpwstr>0x010100E7203326D341CE4C85D524438E4584D9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1557722743</vt:lpwstr>
  </property>
  <property fmtid="{D5CDD505-2E9C-101B-9397-08002B2CF9AE}" pid="17" name="CTPClassification">
    <vt:lpwstr>CTP_IC</vt:lpwstr>
  </property>
</Properties>
</file>